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5341">
      <w:pPr>
        <w:pStyle w:val="2"/>
        <w:adjustRightInd w:val="0"/>
        <w:snapToGrid w:val="0"/>
        <w:spacing w:before="0" w:after="0" w:line="360" w:lineRule="auto"/>
        <w:jc w:val="left"/>
        <w:rPr>
          <w:rFonts w:hint="eastAsia" w:ascii="宋体" w:hAnsi="宋体" w:eastAsia="宋体" w:cs="宋体"/>
          <w:snapToGrid w:val="0"/>
          <w:color w:val="auto"/>
          <w:kern w:val="0"/>
          <w:sz w:val="28"/>
          <w:szCs w:val="28"/>
          <w:highlight w:val="none"/>
        </w:rPr>
      </w:pPr>
      <w:bookmarkStart w:id="0" w:name="_Toc111638814"/>
      <w:bookmarkStart w:id="1" w:name="_Toc111638754"/>
      <w:bookmarkStart w:id="2" w:name="_Toc513624013"/>
      <w:bookmarkStart w:id="3" w:name="_Toc134890441"/>
      <w:bookmarkStart w:id="4" w:name="_Toc3465"/>
      <w:bookmarkStart w:id="5" w:name="_Toc3083"/>
      <w:bookmarkStart w:id="6" w:name="_Hlk512198378"/>
      <w:bookmarkStart w:id="7" w:name="_Hlk63256711"/>
      <w:bookmarkStart w:id="8" w:name="_Hlk531337268"/>
      <w:r>
        <w:rPr>
          <w:rFonts w:hint="eastAsia" w:ascii="宋体" w:hAnsi="宋体" w:eastAsia="宋体" w:cs="宋体"/>
          <w:snapToGrid w:val="0"/>
          <w:color w:val="auto"/>
          <w:kern w:val="0"/>
          <w:sz w:val="28"/>
          <w:szCs w:val="28"/>
          <w:highlight w:val="none"/>
        </w:rPr>
        <w:t>附件1：资格审查</w:t>
      </w:r>
      <w:bookmarkEnd w:id="0"/>
      <w:bookmarkEnd w:id="1"/>
      <w:bookmarkEnd w:id="2"/>
      <w:r>
        <w:rPr>
          <w:rFonts w:hint="eastAsia" w:ascii="宋体" w:hAnsi="宋体" w:eastAsia="宋体" w:cs="宋体"/>
          <w:snapToGrid w:val="0"/>
          <w:color w:val="auto"/>
          <w:kern w:val="0"/>
          <w:sz w:val="28"/>
          <w:szCs w:val="28"/>
          <w:highlight w:val="none"/>
        </w:rPr>
        <w:t>条件</w:t>
      </w:r>
      <w:bookmarkEnd w:id="3"/>
      <w:bookmarkEnd w:id="4"/>
      <w:bookmarkEnd w:id="5"/>
      <w:bookmarkStart w:id="34" w:name="_GoBack"/>
      <w:bookmarkEnd w:id="34"/>
    </w:p>
    <w:bookmarkEnd w:id="6"/>
    <w:p w14:paraId="4D3CCFB6">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附录1  资格审查条件（资质最低要求）</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6"/>
        <w:gridCol w:w="7875"/>
      </w:tblGrid>
      <w:tr w14:paraId="246FC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jc w:val="center"/>
        </w:trPr>
        <w:tc>
          <w:tcPr>
            <w:tcW w:w="1196" w:type="dxa"/>
            <w:tcBorders>
              <w:top w:val="single" w:color="000000" w:sz="2" w:space="0"/>
              <w:left w:val="single" w:color="auto" w:sz="4" w:space="0"/>
              <w:bottom w:val="single" w:color="000000" w:sz="2" w:space="0"/>
              <w:right w:val="single" w:color="000000" w:sz="2" w:space="0"/>
            </w:tcBorders>
            <w:vAlign w:val="center"/>
          </w:tcPr>
          <w:p w14:paraId="366A622F">
            <w:pPr>
              <w:adjustRightInd w:val="0"/>
              <w:snapToGrid w:val="0"/>
              <w:spacing w:line="0" w:lineRule="atLeast"/>
              <w:jc w:val="center"/>
              <w:textAlignment w:val="baseline"/>
              <w:rPr>
                <w:rStyle w:val="11"/>
                <w:rFonts w:hint="default" w:ascii="宋体" w:hAnsi="宋体" w:eastAsia="宋体" w:cs="宋体"/>
                <w:b w:val="0"/>
                <w:bCs/>
                <w:snapToGrid w:val="0"/>
                <w:color w:val="auto"/>
                <w:kern w:val="0"/>
                <w:sz w:val="24"/>
                <w:szCs w:val="24"/>
                <w:highlight w:val="none"/>
                <w:lang w:val="en-US" w:eastAsia="zh-CN"/>
              </w:rPr>
            </w:pPr>
            <w:r>
              <w:rPr>
                <w:rStyle w:val="11"/>
                <w:rFonts w:hint="eastAsia" w:ascii="宋体" w:hAnsi="宋体" w:cs="宋体"/>
                <w:b w:val="0"/>
                <w:bCs/>
                <w:snapToGrid w:val="0"/>
                <w:color w:val="auto"/>
                <w:kern w:val="0"/>
                <w:sz w:val="24"/>
                <w:szCs w:val="24"/>
                <w:highlight w:val="none"/>
                <w:lang w:val="en-US" w:eastAsia="zh-CN"/>
              </w:rPr>
              <w:t>标段号</w:t>
            </w:r>
          </w:p>
        </w:tc>
        <w:tc>
          <w:tcPr>
            <w:tcW w:w="7875" w:type="dxa"/>
            <w:tcBorders>
              <w:top w:val="single" w:color="000000" w:sz="2" w:space="0"/>
              <w:left w:val="single" w:color="auto" w:sz="4" w:space="0"/>
              <w:bottom w:val="single" w:color="000000" w:sz="2" w:space="0"/>
              <w:right w:val="single" w:color="000000" w:sz="2" w:space="0"/>
            </w:tcBorders>
            <w:vAlign w:val="center"/>
          </w:tcPr>
          <w:p w14:paraId="63CBC408">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资质要求</w:t>
            </w:r>
          </w:p>
        </w:tc>
      </w:tr>
      <w:tr w14:paraId="30071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jc w:val="center"/>
        </w:trPr>
        <w:tc>
          <w:tcPr>
            <w:tcW w:w="1196" w:type="dxa"/>
            <w:tcBorders>
              <w:top w:val="single" w:color="000000" w:sz="2" w:space="0"/>
              <w:left w:val="single" w:color="auto" w:sz="4" w:space="0"/>
              <w:bottom w:val="single" w:color="000000" w:sz="2" w:space="0"/>
              <w:right w:val="single" w:color="000000" w:sz="2" w:space="0"/>
            </w:tcBorders>
            <w:vAlign w:val="center"/>
          </w:tcPr>
          <w:p w14:paraId="1C76C7FC">
            <w:pPr>
              <w:pStyle w:val="12"/>
              <w:adjustRightInd w:val="0"/>
              <w:snapToGrid w:val="0"/>
              <w:spacing w:line="0" w:lineRule="atLeast"/>
              <w:jc w:val="center"/>
              <w:rPr>
                <w:rStyle w:val="11"/>
                <w:rFonts w:hint="eastAsia" w:hAnsi="宋体" w:cs="宋体"/>
                <w:b w:val="0"/>
                <w:bCs/>
                <w:snapToGrid w:val="0"/>
                <w:color w:val="auto"/>
                <w:sz w:val="24"/>
                <w:szCs w:val="24"/>
                <w:highlight w:val="none"/>
                <w:lang w:val="en-US" w:eastAsia="zh-CN"/>
              </w:rPr>
            </w:pPr>
            <w:r>
              <w:rPr>
                <w:rStyle w:val="11"/>
                <w:rFonts w:hint="eastAsia" w:hAnsi="宋体" w:cs="宋体"/>
                <w:b w:val="0"/>
                <w:bCs/>
                <w:snapToGrid w:val="0"/>
                <w:color w:val="auto"/>
                <w:sz w:val="24"/>
                <w:szCs w:val="24"/>
                <w:highlight w:val="none"/>
                <w:lang w:val="en-US" w:eastAsia="zh-CN"/>
              </w:rPr>
              <w:t>一标段</w:t>
            </w:r>
          </w:p>
          <w:p w14:paraId="25E2E2DE">
            <w:pPr>
              <w:pStyle w:val="12"/>
              <w:adjustRightInd w:val="0"/>
              <w:snapToGrid w:val="0"/>
              <w:spacing w:line="0" w:lineRule="atLeast"/>
              <w:jc w:val="center"/>
              <w:rPr>
                <w:rStyle w:val="11"/>
                <w:rFonts w:hint="default" w:hAnsi="宋体" w:cs="宋体"/>
                <w:b w:val="0"/>
                <w:bCs/>
                <w:snapToGrid w:val="0"/>
                <w:color w:val="auto"/>
                <w:sz w:val="24"/>
                <w:szCs w:val="24"/>
                <w:highlight w:val="none"/>
                <w:lang w:val="en-US" w:eastAsia="zh-CN"/>
              </w:rPr>
            </w:pPr>
            <w:r>
              <w:rPr>
                <w:rStyle w:val="11"/>
                <w:rFonts w:hint="eastAsia" w:hAnsi="宋体" w:cs="宋体"/>
                <w:b w:val="0"/>
                <w:bCs/>
                <w:snapToGrid w:val="0"/>
                <w:color w:val="auto"/>
                <w:sz w:val="24"/>
                <w:szCs w:val="24"/>
                <w:highlight w:val="none"/>
                <w:lang w:val="en-US" w:eastAsia="zh-CN"/>
              </w:rPr>
              <w:t>二标段</w:t>
            </w:r>
          </w:p>
        </w:tc>
        <w:tc>
          <w:tcPr>
            <w:tcW w:w="7875" w:type="dxa"/>
            <w:tcBorders>
              <w:top w:val="single" w:color="000000" w:sz="2" w:space="0"/>
              <w:left w:val="single" w:color="auto" w:sz="4" w:space="0"/>
              <w:bottom w:val="single" w:color="000000" w:sz="2" w:space="0"/>
              <w:right w:val="single" w:color="000000" w:sz="2" w:space="0"/>
            </w:tcBorders>
            <w:vAlign w:val="center"/>
          </w:tcPr>
          <w:p w14:paraId="660DC560">
            <w:pPr>
              <w:pStyle w:val="12"/>
              <w:adjustRightInd w:val="0"/>
              <w:snapToGrid w:val="0"/>
              <w:spacing w:line="240" w:lineRule="auto"/>
              <w:jc w:val="left"/>
              <w:rPr>
                <w:rStyle w:val="11"/>
                <w:rFonts w:hint="eastAsia" w:ascii="宋体" w:hAnsi="宋体" w:eastAsia="宋体" w:cs="宋体"/>
                <w:b w:val="0"/>
                <w:bCs/>
                <w:snapToGrid w:val="0"/>
                <w:color w:val="auto"/>
                <w:sz w:val="24"/>
                <w:szCs w:val="24"/>
                <w:highlight w:val="none"/>
              </w:rPr>
            </w:pPr>
            <w:r>
              <w:rPr>
                <w:rStyle w:val="11"/>
                <w:rFonts w:hint="eastAsia" w:ascii="宋体" w:hAnsi="宋体" w:eastAsia="宋体" w:cs="宋体"/>
                <w:b w:val="0"/>
                <w:bCs/>
                <w:snapToGrid w:val="0"/>
                <w:color w:val="auto"/>
                <w:sz w:val="24"/>
                <w:szCs w:val="24"/>
                <w:highlight w:val="none"/>
              </w:rPr>
              <w:t>1</w:t>
            </w:r>
            <w:r>
              <w:rPr>
                <w:rStyle w:val="11"/>
                <w:rFonts w:hint="eastAsia" w:hAnsi="宋体" w:cs="宋体"/>
                <w:b w:val="0"/>
                <w:bCs/>
                <w:snapToGrid w:val="0"/>
                <w:color w:val="auto"/>
                <w:sz w:val="24"/>
                <w:szCs w:val="24"/>
                <w:highlight w:val="none"/>
                <w:lang w:val="en-US" w:eastAsia="zh-CN"/>
              </w:rPr>
              <w:t>.</w:t>
            </w:r>
            <w:r>
              <w:rPr>
                <w:rStyle w:val="11"/>
                <w:rFonts w:hint="eastAsia" w:ascii="宋体" w:hAnsi="宋体" w:eastAsia="宋体" w:cs="宋体"/>
                <w:b w:val="0"/>
                <w:bCs/>
                <w:snapToGrid w:val="0"/>
                <w:color w:val="auto"/>
                <w:sz w:val="24"/>
                <w:szCs w:val="24"/>
                <w:highlight w:val="none"/>
              </w:rPr>
              <w:t>具有独立企业法人资格，持有有效的企业营业执照；</w:t>
            </w:r>
          </w:p>
          <w:p w14:paraId="7B69D2DA">
            <w:pPr>
              <w:tabs>
                <w:tab w:val="left" w:pos="0"/>
              </w:tabs>
              <w:adjustRightInd w:val="0"/>
              <w:snapToGrid w:val="0"/>
              <w:spacing w:line="240" w:lineRule="auto"/>
              <w:jc w:val="left"/>
              <w:rPr>
                <w:rStyle w:val="11"/>
                <w:rFonts w:hint="default" w:ascii="宋体" w:hAnsi="宋体" w:cs="宋体"/>
                <w:b w:val="0"/>
                <w:bCs/>
                <w:snapToGrid w:val="0"/>
                <w:color w:val="auto"/>
                <w:sz w:val="24"/>
                <w:szCs w:val="24"/>
                <w:highlight w:val="none"/>
                <w:lang w:val="en-US" w:eastAsia="zh-CN"/>
              </w:rPr>
            </w:pPr>
            <w:r>
              <w:rPr>
                <w:rStyle w:val="11"/>
                <w:rFonts w:hint="eastAsia" w:ascii="宋体" w:hAnsi="宋体" w:eastAsia="宋体" w:cs="宋体"/>
                <w:b w:val="0"/>
                <w:bCs/>
                <w:snapToGrid w:val="0"/>
                <w:color w:val="auto"/>
                <w:sz w:val="24"/>
                <w:szCs w:val="24"/>
                <w:highlight w:val="none"/>
              </w:rPr>
              <w:t>2</w:t>
            </w:r>
            <w:r>
              <w:rPr>
                <w:rStyle w:val="11"/>
                <w:rFonts w:hint="eastAsia" w:ascii="宋体" w:hAnsi="宋体" w:cs="宋体"/>
                <w:b w:val="0"/>
                <w:bCs/>
                <w:snapToGrid w:val="0"/>
                <w:color w:val="auto"/>
                <w:sz w:val="24"/>
                <w:szCs w:val="24"/>
                <w:highlight w:val="none"/>
                <w:lang w:val="en-US" w:eastAsia="zh-CN"/>
              </w:rPr>
              <w:t>.</w:t>
            </w:r>
            <w:r>
              <w:rPr>
                <w:rStyle w:val="11"/>
                <w:rFonts w:hint="eastAsia" w:ascii="宋体" w:hAnsi="宋体" w:eastAsia="宋体" w:cs="宋体"/>
                <w:b w:val="0"/>
                <w:bCs/>
                <w:snapToGrid w:val="0"/>
                <w:color w:val="auto"/>
                <w:sz w:val="24"/>
                <w:szCs w:val="24"/>
                <w:highlight w:val="none"/>
              </w:rPr>
              <w:t>具备住建行政主管部门核发的《建设工程质量检测机构资质证书》</w:t>
            </w:r>
            <w:r>
              <w:rPr>
                <w:rStyle w:val="11"/>
                <w:rFonts w:hint="eastAsia" w:ascii="宋体" w:hAnsi="宋体" w:cs="宋体"/>
                <w:b w:val="0"/>
                <w:bCs/>
                <w:snapToGrid w:val="0"/>
                <w:color w:val="auto"/>
                <w:sz w:val="24"/>
                <w:szCs w:val="24"/>
                <w:highlight w:val="none"/>
                <w:lang w:eastAsia="zh-CN"/>
              </w:rPr>
              <w:t>（</w:t>
            </w:r>
            <w:r>
              <w:rPr>
                <w:rStyle w:val="11"/>
                <w:rFonts w:hint="eastAsia" w:ascii="宋体" w:hAnsi="宋体" w:eastAsia="宋体" w:cs="宋体"/>
                <w:b w:val="0"/>
                <w:bCs/>
                <w:snapToGrid w:val="0"/>
                <w:color w:val="auto"/>
                <w:sz w:val="24"/>
                <w:szCs w:val="24"/>
                <w:highlight w:val="none"/>
              </w:rPr>
              <w:t>检测范围</w:t>
            </w:r>
            <w:r>
              <w:rPr>
                <w:rStyle w:val="11"/>
                <w:rFonts w:hint="eastAsia" w:ascii="宋体" w:hAnsi="宋体" w:cs="宋体"/>
                <w:b w:val="0"/>
                <w:bCs/>
                <w:snapToGrid w:val="0"/>
                <w:color w:val="auto"/>
                <w:sz w:val="24"/>
                <w:szCs w:val="24"/>
                <w:highlight w:val="none"/>
                <w:lang w:val="en-US" w:eastAsia="zh-CN"/>
              </w:rPr>
              <w:t>涵盖</w:t>
            </w:r>
            <w:r>
              <w:rPr>
                <w:rStyle w:val="11"/>
                <w:rFonts w:hint="eastAsia" w:ascii="宋体" w:hAnsi="宋体" w:eastAsia="宋体" w:cs="宋体"/>
                <w:b w:val="0"/>
                <w:bCs/>
                <w:snapToGrid w:val="0"/>
                <w:color w:val="auto"/>
                <w:sz w:val="24"/>
                <w:szCs w:val="24"/>
                <w:highlight w:val="none"/>
              </w:rPr>
              <w:t>：主体结构工程检测、室内环境检测、地基基础工程检测、见证取样检测、建筑工程（使用功能）见证取样检测、建筑门窗检测、建筑节能检测、建筑幕墙工程检测</w:t>
            </w:r>
            <w:r>
              <w:rPr>
                <w:rStyle w:val="11"/>
                <w:rFonts w:hint="eastAsia" w:ascii="宋体" w:hAnsi="宋体" w:cs="宋体"/>
                <w:b w:val="0"/>
                <w:bCs/>
                <w:snapToGrid w:val="0"/>
                <w:color w:val="auto"/>
                <w:sz w:val="24"/>
                <w:szCs w:val="24"/>
                <w:highlight w:val="none"/>
                <w:lang w:eastAsia="zh-CN"/>
              </w:rPr>
              <w:t>）</w:t>
            </w:r>
            <w:r>
              <w:rPr>
                <w:rStyle w:val="11"/>
                <w:rFonts w:hint="eastAsia" w:ascii="宋体" w:hAnsi="宋体" w:cs="宋体"/>
                <w:b w:val="0"/>
                <w:bCs/>
                <w:snapToGrid w:val="0"/>
                <w:color w:val="auto"/>
                <w:sz w:val="24"/>
                <w:szCs w:val="24"/>
                <w:highlight w:val="none"/>
                <w:lang w:val="en-US" w:eastAsia="zh-CN"/>
              </w:rPr>
              <w:t>或</w:t>
            </w:r>
          </w:p>
          <w:p w14:paraId="0B164E59">
            <w:pPr>
              <w:tabs>
                <w:tab w:val="left" w:pos="0"/>
              </w:tabs>
              <w:adjustRightInd w:val="0"/>
              <w:snapToGrid w:val="0"/>
              <w:spacing w:line="240" w:lineRule="auto"/>
              <w:jc w:val="left"/>
              <w:rPr>
                <w:rStyle w:val="11"/>
                <w:rFonts w:hint="eastAsia" w:ascii="宋体" w:hAnsi="宋体" w:eastAsia="宋体" w:cs="宋体"/>
                <w:b w:val="0"/>
                <w:bCs/>
                <w:snapToGrid w:val="0"/>
                <w:color w:val="auto"/>
                <w:sz w:val="24"/>
                <w:szCs w:val="24"/>
                <w:highlight w:val="none"/>
                <w:lang w:eastAsia="zh-CN"/>
              </w:rPr>
            </w:pPr>
            <w:r>
              <w:rPr>
                <w:rStyle w:val="11"/>
                <w:rFonts w:hint="eastAsia" w:ascii="宋体" w:hAnsi="宋体" w:eastAsia="宋体" w:cs="宋体"/>
                <w:b w:val="0"/>
                <w:bCs/>
                <w:snapToGrid w:val="0"/>
                <w:color w:val="auto"/>
                <w:sz w:val="24"/>
                <w:szCs w:val="24"/>
                <w:highlight w:val="none"/>
              </w:rPr>
              <w:t>建设工程质量检测机构综合资质证书或</w:t>
            </w:r>
          </w:p>
          <w:p w14:paraId="67313FDA">
            <w:pPr>
              <w:tabs>
                <w:tab w:val="left" w:pos="0"/>
              </w:tabs>
              <w:adjustRightInd w:val="0"/>
              <w:snapToGrid w:val="0"/>
              <w:spacing w:line="240" w:lineRule="auto"/>
              <w:jc w:val="left"/>
              <w:rPr>
                <w:rStyle w:val="11"/>
                <w:rFonts w:hint="eastAsia" w:ascii="宋体" w:hAnsi="宋体" w:eastAsia="宋体" w:cs="宋体"/>
                <w:b w:val="0"/>
                <w:bCs/>
                <w:snapToGrid w:val="0"/>
                <w:color w:val="auto"/>
                <w:sz w:val="24"/>
                <w:szCs w:val="24"/>
                <w:highlight w:val="none"/>
              </w:rPr>
            </w:pPr>
            <w:r>
              <w:rPr>
                <w:rStyle w:val="11"/>
                <w:rFonts w:hint="eastAsia" w:ascii="宋体" w:hAnsi="宋体" w:eastAsia="宋体" w:cs="宋体"/>
                <w:b w:val="0"/>
                <w:bCs/>
                <w:snapToGrid w:val="0"/>
                <w:color w:val="auto"/>
                <w:sz w:val="24"/>
                <w:szCs w:val="24"/>
                <w:highlight w:val="none"/>
              </w:rPr>
              <w:t>专项资质证书（同时包括：建筑材料及构配件、主体结构及装饰装修、地基基础、建筑节能、建筑幕墙、市政工程材料、道路工程等7个检测机构专项资质）；</w:t>
            </w:r>
          </w:p>
          <w:p w14:paraId="52A0C9B2">
            <w:pPr>
              <w:pStyle w:val="12"/>
              <w:adjustRightInd w:val="0"/>
              <w:snapToGrid w:val="0"/>
              <w:spacing w:line="240" w:lineRule="auto"/>
              <w:jc w:val="left"/>
              <w:rPr>
                <w:rStyle w:val="11"/>
                <w:rFonts w:hint="default" w:ascii="宋体" w:hAnsi="宋体" w:eastAsia="宋体" w:cs="宋体"/>
                <w:b w:val="0"/>
                <w:bCs/>
                <w:snapToGrid w:val="0"/>
                <w:color w:val="auto"/>
                <w:sz w:val="24"/>
                <w:szCs w:val="24"/>
                <w:highlight w:val="none"/>
                <w:lang w:val="en-US" w:eastAsia="zh-CN"/>
              </w:rPr>
            </w:pPr>
            <w:r>
              <w:rPr>
                <w:rStyle w:val="11"/>
                <w:rFonts w:hint="eastAsia" w:ascii="宋体" w:hAnsi="宋体" w:eastAsia="宋体" w:cs="宋体"/>
                <w:b w:val="0"/>
                <w:bCs/>
                <w:snapToGrid w:val="0"/>
                <w:color w:val="auto"/>
                <w:sz w:val="24"/>
                <w:szCs w:val="24"/>
                <w:highlight w:val="none"/>
              </w:rPr>
              <w:t>3</w:t>
            </w:r>
            <w:r>
              <w:rPr>
                <w:rStyle w:val="11"/>
                <w:rFonts w:hint="eastAsia" w:hAnsi="宋体" w:cs="宋体"/>
                <w:b w:val="0"/>
                <w:bCs/>
                <w:snapToGrid w:val="0"/>
                <w:color w:val="auto"/>
                <w:sz w:val="24"/>
                <w:szCs w:val="24"/>
                <w:highlight w:val="none"/>
                <w:lang w:val="en-US" w:eastAsia="zh-CN"/>
              </w:rPr>
              <w:t>.</w:t>
            </w:r>
            <w:r>
              <w:rPr>
                <w:rStyle w:val="11"/>
                <w:rFonts w:hint="eastAsia" w:ascii="宋体" w:hAnsi="宋体" w:eastAsia="宋体" w:cs="宋体"/>
                <w:b w:val="0"/>
                <w:bCs/>
                <w:snapToGrid w:val="0"/>
                <w:color w:val="auto"/>
                <w:sz w:val="24"/>
                <w:szCs w:val="24"/>
                <w:highlight w:val="none"/>
              </w:rPr>
              <w:t>具备省级及以上质量监督部门核发的CMA检验检测机构资质认定证书。</w:t>
            </w:r>
          </w:p>
        </w:tc>
      </w:tr>
    </w:tbl>
    <w:p w14:paraId="471321A4">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p>
    <w:p w14:paraId="59CDCB05">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附录2  资格审查条件（业绩最低要求）</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6"/>
        <w:gridCol w:w="7875"/>
      </w:tblGrid>
      <w:tr w14:paraId="16BC8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jc w:val="center"/>
        </w:trPr>
        <w:tc>
          <w:tcPr>
            <w:tcW w:w="1196" w:type="dxa"/>
            <w:tcBorders>
              <w:top w:val="single" w:color="000000" w:sz="2" w:space="0"/>
              <w:left w:val="single" w:color="auto" w:sz="4" w:space="0"/>
              <w:bottom w:val="single" w:color="000000" w:sz="2" w:space="0"/>
              <w:right w:val="single" w:color="000000" w:sz="2" w:space="0"/>
            </w:tcBorders>
            <w:vAlign w:val="center"/>
          </w:tcPr>
          <w:p w14:paraId="2C02DC43">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cs="宋体"/>
                <w:b w:val="0"/>
                <w:bCs/>
                <w:snapToGrid w:val="0"/>
                <w:color w:val="auto"/>
                <w:kern w:val="0"/>
                <w:sz w:val="24"/>
                <w:szCs w:val="24"/>
                <w:highlight w:val="none"/>
                <w:lang w:val="en-US" w:eastAsia="zh-CN"/>
              </w:rPr>
              <w:t>标段号</w:t>
            </w:r>
          </w:p>
        </w:tc>
        <w:tc>
          <w:tcPr>
            <w:tcW w:w="7875" w:type="dxa"/>
            <w:tcBorders>
              <w:top w:val="single" w:color="000000" w:sz="2" w:space="0"/>
              <w:left w:val="single" w:color="auto" w:sz="4" w:space="0"/>
              <w:bottom w:val="single" w:color="000000" w:sz="2" w:space="0"/>
              <w:right w:val="single" w:color="000000" w:sz="2" w:space="0"/>
            </w:tcBorders>
            <w:vAlign w:val="center"/>
          </w:tcPr>
          <w:p w14:paraId="5360D574">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业绩要求</w:t>
            </w:r>
          </w:p>
        </w:tc>
      </w:tr>
      <w:tr w14:paraId="28BC5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jc w:val="center"/>
        </w:trPr>
        <w:tc>
          <w:tcPr>
            <w:tcW w:w="1196" w:type="dxa"/>
            <w:tcBorders>
              <w:top w:val="single" w:color="000000" w:sz="2" w:space="0"/>
              <w:left w:val="single" w:color="auto" w:sz="4" w:space="0"/>
              <w:bottom w:val="single" w:color="000000" w:sz="2" w:space="0"/>
              <w:right w:val="single" w:color="000000" w:sz="2" w:space="0"/>
            </w:tcBorders>
            <w:vAlign w:val="center"/>
          </w:tcPr>
          <w:p w14:paraId="4ABAC9A1">
            <w:pPr>
              <w:pStyle w:val="12"/>
              <w:adjustRightInd w:val="0"/>
              <w:snapToGrid w:val="0"/>
              <w:spacing w:line="0" w:lineRule="atLeast"/>
              <w:jc w:val="center"/>
              <w:rPr>
                <w:rStyle w:val="11"/>
                <w:rFonts w:hint="eastAsia" w:hAnsi="宋体" w:cs="宋体"/>
                <w:b w:val="0"/>
                <w:bCs/>
                <w:snapToGrid w:val="0"/>
                <w:color w:val="auto"/>
                <w:sz w:val="24"/>
                <w:szCs w:val="24"/>
                <w:highlight w:val="none"/>
                <w:lang w:val="en-US" w:eastAsia="zh-CN"/>
              </w:rPr>
            </w:pPr>
            <w:r>
              <w:rPr>
                <w:rStyle w:val="11"/>
                <w:rFonts w:hint="eastAsia" w:hAnsi="宋体" w:cs="宋体"/>
                <w:b w:val="0"/>
                <w:bCs/>
                <w:snapToGrid w:val="0"/>
                <w:color w:val="auto"/>
                <w:sz w:val="24"/>
                <w:szCs w:val="24"/>
                <w:highlight w:val="none"/>
                <w:lang w:val="en-US" w:eastAsia="zh-CN"/>
              </w:rPr>
              <w:t>一标段</w:t>
            </w:r>
          </w:p>
          <w:p w14:paraId="025AF600">
            <w:pPr>
              <w:pStyle w:val="12"/>
              <w:adjustRightInd w:val="0"/>
              <w:snapToGrid w:val="0"/>
              <w:spacing w:line="0" w:lineRule="atLeast"/>
              <w:jc w:val="center"/>
              <w:rPr>
                <w:rStyle w:val="11"/>
                <w:rFonts w:hint="eastAsia" w:ascii="宋体" w:hAnsi="宋体" w:eastAsia="宋体" w:cs="宋体"/>
                <w:b w:val="0"/>
                <w:bCs/>
                <w:snapToGrid w:val="0"/>
                <w:color w:val="auto"/>
                <w:sz w:val="24"/>
                <w:szCs w:val="24"/>
                <w:highlight w:val="none"/>
              </w:rPr>
            </w:pPr>
            <w:r>
              <w:rPr>
                <w:rStyle w:val="11"/>
                <w:rFonts w:hint="eastAsia" w:hAnsi="宋体" w:cs="宋体"/>
                <w:b w:val="0"/>
                <w:bCs/>
                <w:snapToGrid w:val="0"/>
                <w:color w:val="auto"/>
                <w:sz w:val="24"/>
                <w:szCs w:val="24"/>
                <w:highlight w:val="none"/>
                <w:lang w:val="en-US" w:eastAsia="zh-CN"/>
              </w:rPr>
              <w:t>二标段</w:t>
            </w:r>
          </w:p>
        </w:tc>
        <w:tc>
          <w:tcPr>
            <w:tcW w:w="7875" w:type="dxa"/>
            <w:tcBorders>
              <w:top w:val="single" w:color="000000" w:sz="2" w:space="0"/>
              <w:left w:val="single" w:color="auto" w:sz="4" w:space="0"/>
              <w:bottom w:val="single" w:color="000000" w:sz="2" w:space="0"/>
              <w:right w:val="single" w:color="000000" w:sz="2" w:space="0"/>
            </w:tcBorders>
            <w:vAlign w:val="center"/>
          </w:tcPr>
          <w:p w14:paraId="20580222">
            <w:pPr>
              <w:pStyle w:val="12"/>
              <w:adjustRightInd w:val="0"/>
              <w:snapToGrid w:val="0"/>
              <w:spacing w:line="0" w:lineRule="atLeast"/>
              <w:jc w:val="left"/>
              <w:rPr>
                <w:rStyle w:val="11"/>
                <w:rFonts w:hint="eastAsia" w:ascii="宋体" w:hAnsi="宋体" w:eastAsia="宋体" w:cs="宋体"/>
                <w:b w:val="0"/>
                <w:bCs/>
                <w:snapToGrid w:val="0"/>
                <w:color w:val="auto"/>
                <w:sz w:val="24"/>
                <w:szCs w:val="24"/>
                <w:highlight w:val="none"/>
              </w:rPr>
            </w:pPr>
            <w:r>
              <w:rPr>
                <w:rStyle w:val="11"/>
                <w:rFonts w:hint="eastAsia" w:ascii="宋体" w:hAnsi="宋体" w:eastAsia="宋体" w:cs="宋体"/>
                <w:b w:val="0"/>
                <w:bCs/>
                <w:snapToGrid w:val="0"/>
                <w:color w:val="auto"/>
                <w:sz w:val="24"/>
                <w:szCs w:val="24"/>
                <w:highlight w:val="none"/>
              </w:rPr>
              <w:t>近5年内（20</w:t>
            </w:r>
            <w:r>
              <w:rPr>
                <w:rStyle w:val="11"/>
                <w:rFonts w:hint="eastAsia" w:ascii="宋体" w:hAnsi="宋体" w:eastAsia="宋体" w:cs="宋体"/>
                <w:b w:val="0"/>
                <w:bCs/>
                <w:snapToGrid w:val="0"/>
                <w:color w:val="auto"/>
                <w:sz w:val="24"/>
                <w:szCs w:val="24"/>
                <w:highlight w:val="none"/>
                <w:lang w:val="en-US" w:eastAsia="zh-CN"/>
              </w:rPr>
              <w:t>20</w:t>
            </w:r>
            <w:r>
              <w:rPr>
                <w:rStyle w:val="11"/>
                <w:rFonts w:hint="eastAsia" w:ascii="宋体" w:hAnsi="宋体" w:eastAsia="宋体" w:cs="宋体"/>
                <w:b w:val="0"/>
                <w:bCs/>
                <w:snapToGrid w:val="0"/>
                <w:color w:val="auto"/>
                <w:sz w:val="24"/>
                <w:szCs w:val="24"/>
                <w:highlight w:val="none"/>
              </w:rPr>
              <w:t>年</w:t>
            </w:r>
            <w:r>
              <w:rPr>
                <w:rStyle w:val="11"/>
                <w:rFonts w:hint="eastAsia" w:hAnsi="宋体" w:cs="宋体"/>
                <w:b w:val="0"/>
                <w:bCs/>
                <w:snapToGrid w:val="0"/>
                <w:color w:val="auto"/>
                <w:sz w:val="24"/>
                <w:szCs w:val="24"/>
                <w:highlight w:val="none"/>
                <w:lang w:val="en-US" w:eastAsia="zh-CN"/>
              </w:rPr>
              <w:t>5月</w:t>
            </w:r>
            <w:r>
              <w:rPr>
                <w:rStyle w:val="11"/>
                <w:rFonts w:hint="eastAsia" w:ascii="宋体" w:hAnsi="宋体" w:eastAsia="宋体" w:cs="宋体"/>
                <w:b w:val="0"/>
                <w:bCs/>
                <w:snapToGrid w:val="0"/>
                <w:color w:val="auto"/>
                <w:sz w:val="24"/>
                <w:szCs w:val="24"/>
                <w:highlight w:val="none"/>
              </w:rPr>
              <w:t>1日至投标截止时间，以合同签订时间为准）至少具有1项面积不小于60000㎡的</w:t>
            </w:r>
            <w:r>
              <w:rPr>
                <w:rStyle w:val="11"/>
                <w:rFonts w:hint="eastAsia" w:hAnsi="宋体" w:cs="宋体"/>
                <w:b w:val="0"/>
                <w:bCs/>
                <w:snapToGrid w:val="0"/>
                <w:color w:val="auto"/>
                <w:sz w:val="24"/>
                <w:szCs w:val="24"/>
                <w:highlight w:val="none"/>
                <w:lang w:val="en-US" w:eastAsia="zh-CN"/>
              </w:rPr>
              <w:t>房屋建筑工程</w:t>
            </w:r>
            <w:r>
              <w:rPr>
                <w:rStyle w:val="11"/>
                <w:rFonts w:hint="eastAsia" w:ascii="宋体" w:hAnsi="宋体" w:eastAsia="宋体" w:cs="宋体"/>
                <w:b w:val="0"/>
                <w:bCs/>
                <w:snapToGrid w:val="0"/>
                <w:color w:val="auto"/>
                <w:sz w:val="24"/>
                <w:szCs w:val="24"/>
                <w:highlight w:val="none"/>
              </w:rPr>
              <w:t>试验检测（检测内容须</w:t>
            </w:r>
            <w:r>
              <w:rPr>
                <w:rStyle w:val="11"/>
                <w:rFonts w:hint="eastAsia" w:hAnsi="宋体" w:cs="宋体"/>
                <w:b w:val="0"/>
                <w:bCs/>
                <w:snapToGrid w:val="0"/>
                <w:color w:val="auto"/>
                <w:sz w:val="24"/>
                <w:szCs w:val="24"/>
                <w:highlight w:val="none"/>
                <w:lang w:val="en-US" w:eastAsia="zh-CN"/>
              </w:rPr>
              <w:t>至少</w:t>
            </w:r>
            <w:r>
              <w:rPr>
                <w:rStyle w:val="11"/>
                <w:rFonts w:hint="eastAsia" w:ascii="宋体" w:hAnsi="宋体" w:eastAsia="宋体" w:cs="宋体"/>
                <w:b w:val="0"/>
                <w:bCs/>
                <w:snapToGrid w:val="0"/>
                <w:color w:val="auto"/>
                <w:sz w:val="24"/>
                <w:szCs w:val="24"/>
                <w:highlight w:val="none"/>
              </w:rPr>
              <w:t>包含见证取样检测</w:t>
            </w:r>
            <w:r>
              <w:rPr>
                <w:rStyle w:val="11"/>
                <w:rFonts w:hint="eastAsia" w:hAnsi="宋体" w:cs="宋体"/>
                <w:b w:val="0"/>
                <w:bCs/>
                <w:snapToGrid w:val="0"/>
                <w:color w:val="auto"/>
                <w:sz w:val="24"/>
                <w:szCs w:val="24"/>
                <w:highlight w:val="none"/>
                <w:lang w:eastAsia="zh-CN"/>
              </w:rPr>
              <w:t>、</w:t>
            </w:r>
            <w:r>
              <w:rPr>
                <w:rStyle w:val="11"/>
                <w:rFonts w:hint="eastAsia" w:hAnsi="宋体" w:cs="宋体"/>
                <w:b w:val="0"/>
                <w:bCs/>
                <w:snapToGrid w:val="0"/>
                <w:color w:val="auto"/>
                <w:sz w:val="24"/>
                <w:szCs w:val="24"/>
                <w:highlight w:val="none"/>
                <w:lang w:val="en-US" w:eastAsia="zh-CN"/>
              </w:rPr>
              <w:t>使用功能检测和</w:t>
            </w:r>
            <w:r>
              <w:rPr>
                <w:rStyle w:val="11"/>
                <w:rFonts w:hint="eastAsia" w:ascii="宋体" w:hAnsi="宋体" w:eastAsia="宋体" w:cs="宋体"/>
                <w:b w:val="0"/>
                <w:bCs/>
                <w:snapToGrid w:val="0"/>
                <w:color w:val="auto"/>
                <w:sz w:val="24"/>
                <w:szCs w:val="24"/>
                <w:highlight w:val="none"/>
              </w:rPr>
              <w:t>主体结构工程检测）业绩。</w:t>
            </w:r>
          </w:p>
        </w:tc>
      </w:tr>
    </w:tbl>
    <w:p w14:paraId="4E4D6CED">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p>
    <w:p w14:paraId="63DF0CC2">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附录3  资格审查条件（信誉最低要求）</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6"/>
        <w:gridCol w:w="7885"/>
      </w:tblGrid>
      <w:tr w14:paraId="7F23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jc w:val="center"/>
        </w:trPr>
        <w:tc>
          <w:tcPr>
            <w:tcW w:w="1186" w:type="dxa"/>
            <w:tcBorders>
              <w:top w:val="single" w:color="000000" w:sz="2" w:space="0"/>
              <w:left w:val="single" w:color="auto" w:sz="4" w:space="0"/>
              <w:bottom w:val="single" w:color="000000" w:sz="2" w:space="0"/>
              <w:right w:val="single" w:color="000000" w:sz="2" w:space="0"/>
            </w:tcBorders>
            <w:vAlign w:val="center"/>
          </w:tcPr>
          <w:p w14:paraId="38F76ADD">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cs="宋体"/>
                <w:b w:val="0"/>
                <w:bCs/>
                <w:snapToGrid w:val="0"/>
                <w:color w:val="auto"/>
                <w:kern w:val="0"/>
                <w:sz w:val="24"/>
                <w:szCs w:val="24"/>
                <w:highlight w:val="none"/>
                <w:lang w:val="en-US" w:eastAsia="zh-CN"/>
              </w:rPr>
              <w:t>标段号</w:t>
            </w:r>
          </w:p>
        </w:tc>
        <w:tc>
          <w:tcPr>
            <w:tcW w:w="7885" w:type="dxa"/>
            <w:tcBorders>
              <w:top w:val="single" w:color="000000" w:sz="2" w:space="0"/>
              <w:left w:val="single" w:color="auto" w:sz="4" w:space="0"/>
              <w:bottom w:val="single" w:color="000000" w:sz="2" w:space="0"/>
              <w:right w:val="single" w:color="000000" w:sz="2" w:space="0"/>
            </w:tcBorders>
            <w:vAlign w:val="center"/>
          </w:tcPr>
          <w:p w14:paraId="2375EFDB">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信誉要求</w:t>
            </w:r>
          </w:p>
        </w:tc>
      </w:tr>
      <w:tr w14:paraId="0739E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jc w:val="center"/>
        </w:trPr>
        <w:tc>
          <w:tcPr>
            <w:tcW w:w="1186" w:type="dxa"/>
            <w:tcBorders>
              <w:top w:val="single" w:color="000000" w:sz="2" w:space="0"/>
              <w:left w:val="single" w:color="auto" w:sz="4" w:space="0"/>
              <w:bottom w:val="single" w:color="000000" w:sz="2" w:space="0"/>
              <w:right w:val="single" w:color="000000" w:sz="2" w:space="0"/>
            </w:tcBorders>
            <w:vAlign w:val="center"/>
          </w:tcPr>
          <w:p w14:paraId="1295ACBC">
            <w:pPr>
              <w:pStyle w:val="12"/>
              <w:adjustRightInd w:val="0"/>
              <w:snapToGrid w:val="0"/>
              <w:spacing w:line="0" w:lineRule="atLeast"/>
              <w:jc w:val="center"/>
              <w:rPr>
                <w:rStyle w:val="11"/>
                <w:rFonts w:hint="eastAsia" w:hAnsi="宋体" w:cs="宋体"/>
                <w:b w:val="0"/>
                <w:bCs/>
                <w:snapToGrid w:val="0"/>
                <w:color w:val="auto"/>
                <w:sz w:val="24"/>
                <w:szCs w:val="24"/>
                <w:highlight w:val="none"/>
                <w:lang w:val="en-US" w:eastAsia="zh-CN"/>
              </w:rPr>
            </w:pPr>
            <w:r>
              <w:rPr>
                <w:rStyle w:val="11"/>
                <w:rFonts w:hint="eastAsia" w:hAnsi="宋体" w:cs="宋体"/>
                <w:b w:val="0"/>
                <w:bCs/>
                <w:snapToGrid w:val="0"/>
                <w:color w:val="auto"/>
                <w:sz w:val="24"/>
                <w:szCs w:val="24"/>
                <w:highlight w:val="none"/>
                <w:lang w:val="en-US" w:eastAsia="zh-CN"/>
              </w:rPr>
              <w:t>一标段</w:t>
            </w:r>
          </w:p>
          <w:p w14:paraId="4F57C5A4">
            <w:pPr>
              <w:pStyle w:val="12"/>
              <w:adjustRightInd w:val="0"/>
              <w:snapToGrid w:val="0"/>
              <w:spacing w:line="0" w:lineRule="atLeast"/>
              <w:jc w:val="center"/>
              <w:rPr>
                <w:rStyle w:val="11"/>
                <w:rFonts w:hint="eastAsia" w:ascii="宋体" w:hAnsi="宋体" w:eastAsia="宋体" w:cs="宋体"/>
                <w:b w:val="0"/>
                <w:bCs/>
                <w:snapToGrid w:val="0"/>
                <w:color w:val="auto"/>
                <w:sz w:val="24"/>
                <w:szCs w:val="24"/>
                <w:highlight w:val="none"/>
              </w:rPr>
            </w:pPr>
            <w:r>
              <w:rPr>
                <w:rStyle w:val="11"/>
                <w:rFonts w:hint="eastAsia" w:hAnsi="宋体" w:cs="宋体"/>
                <w:b w:val="0"/>
                <w:bCs/>
                <w:snapToGrid w:val="0"/>
                <w:color w:val="auto"/>
                <w:sz w:val="24"/>
                <w:szCs w:val="24"/>
                <w:highlight w:val="none"/>
                <w:lang w:val="en-US" w:eastAsia="zh-CN"/>
              </w:rPr>
              <w:t>二标段</w:t>
            </w:r>
          </w:p>
        </w:tc>
        <w:tc>
          <w:tcPr>
            <w:tcW w:w="7885" w:type="dxa"/>
            <w:tcBorders>
              <w:top w:val="single" w:color="000000" w:sz="2" w:space="0"/>
              <w:left w:val="single" w:color="auto" w:sz="4" w:space="0"/>
              <w:bottom w:val="single" w:color="000000" w:sz="2" w:space="0"/>
              <w:right w:val="single" w:color="000000" w:sz="2" w:space="0"/>
            </w:tcBorders>
            <w:vAlign w:val="center"/>
          </w:tcPr>
          <w:p w14:paraId="7C4CBF49">
            <w:pPr>
              <w:pStyle w:val="12"/>
              <w:adjustRightInd w:val="0"/>
              <w:snapToGrid w:val="0"/>
              <w:spacing w:line="0" w:lineRule="atLeast"/>
              <w:jc w:val="left"/>
              <w:rPr>
                <w:rStyle w:val="11"/>
                <w:rFonts w:hint="eastAsia" w:ascii="宋体" w:hAnsi="宋体" w:eastAsia="宋体" w:cs="宋体"/>
                <w:b w:val="0"/>
                <w:bCs/>
                <w:snapToGrid w:val="0"/>
                <w:color w:val="auto"/>
                <w:sz w:val="24"/>
                <w:szCs w:val="24"/>
                <w:highlight w:val="none"/>
              </w:rPr>
            </w:pPr>
            <w:r>
              <w:rPr>
                <w:rStyle w:val="11"/>
                <w:rFonts w:hint="eastAsia" w:ascii="宋体" w:hAnsi="宋体" w:eastAsia="宋体" w:cs="宋体"/>
                <w:b w:val="0"/>
                <w:bCs/>
                <w:snapToGrid w:val="0"/>
                <w:color w:val="auto"/>
                <w:sz w:val="24"/>
                <w:szCs w:val="24"/>
                <w:highlight w:val="none"/>
              </w:rPr>
              <w:t>投标人在近1年内（202</w:t>
            </w:r>
            <w:r>
              <w:rPr>
                <w:rStyle w:val="11"/>
                <w:rFonts w:hint="eastAsia" w:ascii="宋体" w:hAnsi="宋体" w:eastAsia="宋体" w:cs="宋体"/>
                <w:b w:val="0"/>
                <w:bCs/>
                <w:snapToGrid w:val="0"/>
                <w:color w:val="auto"/>
                <w:sz w:val="24"/>
                <w:szCs w:val="24"/>
                <w:highlight w:val="none"/>
                <w:lang w:val="en-US" w:eastAsia="zh-CN"/>
              </w:rPr>
              <w:t>4</w:t>
            </w:r>
            <w:r>
              <w:rPr>
                <w:rStyle w:val="11"/>
                <w:rFonts w:hint="eastAsia" w:ascii="宋体" w:hAnsi="宋体" w:eastAsia="宋体" w:cs="宋体"/>
                <w:b w:val="0"/>
                <w:bCs/>
                <w:snapToGrid w:val="0"/>
                <w:color w:val="auto"/>
                <w:sz w:val="24"/>
                <w:szCs w:val="24"/>
                <w:highlight w:val="none"/>
              </w:rPr>
              <w:t>年</w:t>
            </w:r>
            <w:r>
              <w:rPr>
                <w:rStyle w:val="11"/>
                <w:rFonts w:hint="eastAsia" w:hAnsi="宋体" w:cs="宋体"/>
                <w:b w:val="0"/>
                <w:bCs/>
                <w:snapToGrid w:val="0"/>
                <w:color w:val="auto"/>
                <w:sz w:val="24"/>
                <w:szCs w:val="24"/>
                <w:highlight w:val="none"/>
                <w:lang w:val="en-US" w:eastAsia="zh-CN"/>
              </w:rPr>
              <w:t>5月</w:t>
            </w:r>
            <w:r>
              <w:rPr>
                <w:rStyle w:val="11"/>
                <w:rFonts w:hint="eastAsia" w:ascii="宋体" w:hAnsi="宋体" w:eastAsia="宋体" w:cs="宋体"/>
                <w:b w:val="0"/>
                <w:bCs/>
                <w:snapToGrid w:val="0"/>
                <w:color w:val="auto"/>
                <w:sz w:val="24"/>
                <w:szCs w:val="24"/>
                <w:highlight w:val="none"/>
              </w:rPr>
              <w:t>1日至投标截止时间）不曾在</w:t>
            </w:r>
            <w:r>
              <w:rPr>
                <w:rStyle w:val="11"/>
                <w:rFonts w:hint="eastAsia" w:hAnsi="宋体" w:cs="宋体"/>
                <w:b w:val="0"/>
                <w:bCs/>
                <w:snapToGrid w:val="0"/>
                <w:color w:val="auto"/>
                <w:sz w:val="24"/>
                <w:szCs w:val="24"/>
                <w:highlight w:val="none"/>
                <w:lang w:val="en-US" w:eastAsia="zh-CN"/>
              </w:rPr>
              <w:t>房屋建筑工程</w:t>
            </w:r>
            <w:r>
              <w:rPr>
                <w:rStyle w:val="11"/>
                <w:rFonts w:hint="eastAsia" w:ascii="宋体" w:hAnsi="宋体" w:eastAsia="宋体" w:cs="宋体"/>
                <w:b w:val="0"/>
                <w:bCs/>
                <w:snapToGrid w:val="0"/>
                <w:color w:val="auto"/>
                <w:sz w:val="24"/>
                <w:szCs w:val="24"/>
                <w:highlight w:val="none"/>
              </w:rPr>
              <w:t>试验检测项目合同中违约而被驱逐或因投标人自身的原因而使</w:t>
            </w:r>
            <w:r>
              <w:rPr>
                <w:rStyle w:val="11"/>
                <w:rFonts w:hint="eastAsia" w:hAnsi="宋体" w:cs="宋体"/>
                <w:b w:val="0"/>
                <w:bCs/>
                <w:snapToGrid w:val="0"/>
                <w:color w:val="auto"/>
                <w:sz w:val="24"/>
                <w:szCs w:val="24"/>
                <w:highlight w:val="none"/>
                <w:lang w:val="en-US" w:eastAsia="zh-CN"/>
              </w:rPr>
              <w:t>房屋建筑工程试验检测</w:t>
            </w:r>
            <w:r>
              <w:rPr>
                <w:rStyle w:val="11"/>
                <w:rFonts w:hint="eastAsia" w:ascii="宋体" w:hAnsi="宋体" w:eastAsia="宋体" w:cs="宋体"/>
                <w:b w:val="0"/>
                <w:bCs/>
                <w:snapToGrid w:val="0"/>
                <w:color w:val="auto"/>
                <w:sz w:val="24"/>
                <w:szCs w:val="24"/>
                <w:highlight w:val="none"/>
              </w:rPr>
              <w:t>项目合同被解除。</w:t>
            </w:r>
          </w:p>
        </w:tc>
      </w:tr>
    </w:tbl>
    <w:p w14:paraId="68BEFCA7">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p>
    <w:p w14:paraId="3EB104DA">
      <w:pPr>
        <w:adjustRightInd w:val="0"/>
        <w:snapToGrid w:val="0"/>
        <w:spacing w:line="360" w:lineRule="auto"/>
        <w:jc w:val="center"/>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附录4  资格审查条件（项目负责人最低要求）</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29"/>
        <w:gridCol w:w="1422"/>
        <w:gridCol w:w="772"/>
        <w:gridCol w:w="5648"/>
      </w:tblGrid>
      <w:tr w14:paraId="4744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0" w:hRule="atLeast"/>
          <w:jc w:val="center"/>
        </w:trPr>
        <w:tc>
          <w:tcPr>
            <w:tcW w:w="1229" w:type="dxa"/>
            <w:tcBorders>
              <w:top w:val="single" w:color="000000" w:sz="2" w:space="0"/>
              <w:left w:val="single" w:color="auto" w:sz="4" w:space="0"/>
              <w:bottom w:val="single" w:color="000000" w:sz="2" w:space="0"/>
              <w:right w:val="single" w:color="000000" w:sz="2" w:space="0"/>
            </w:tcBorders>
            <w:vAlign w:val="center"/>
          </w:tcPr>
          <w:p w14:paraId="3D6D4DEC">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cs="宋体"/>
                <w:b w:val="0"/>
                <w:bCs/>
                <w:snapToGrid w:val="0"/>
                <w:color w:val="auto"/>
                <w:kern w:val="0"/>
                <w:sz w:val="24"/>
                <w:szCs w:val="24"/>
                <w:highlight w:val="none"/>
                <w:lang w:val="en-US" w:eastAsia="zh-CN"/>
              </w:rPr>
              <w:t>标段号</w:t>
            </w:r>
          </w:p>
        </w:tc>
        <w:tc>
          <w:tcPr>
            <w:tcW w:w="1422" w:type="dxa"/>
            <w:tcBorders>
              <w:top w:val="single" w:color="000000" w:sz="2" w:space="0"/>
              <w:left w:val="single" w:color="auto" w:sz="4" w:space="0"/>
              <w:bottom w:val="single" w:color="000000" w:sz="2" w:space="0"/>
              <w:right w:val="single" w:color="000000" w:sz="2" w:space="0"/>
            </w:tcBorders>
            <w:vAlign w:val="center"/>
          </w:tcPr>
          <w:p w14:paraId="0F0E6821">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人员</w:t>
            </w:r>
          </w:p>
        </w:tc>
        <w:tc>
          <w:tcPr>
            <w:tcW w:w="772" w:type="dxa"/>
            <w:tcBorders>
              <w:top w:val="single" w:color="000000" w:sz="2" w:space="0"/>
              <w:left w:val="single" w:color="auto" w:sz="4" w:space="0"/>
              <w:bottom w:val="single" w:color="000000" w:sz="2" w:space="0"/>
              <w:right w:val="single" w:color="000000" w:sz="2" w:space="0"/>
            </w:tcBorders>
            <w:vAlign w:val="center"/>
          </w:tcPr>
          <w:p w14:paraId="10371F41">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数量</w:t>
            </w:r>
          </w:p>
        </w:tc>
        <w:tc>
          <w:tcPr>
            <w:tcW w:w="5648" w:type="dxa"/>
            <w:tcBorders>
              <w:top w:val="single" w:color="000000" w:sz="2" w:space="0"/>
              <w:left w:val="single" w:color="auto" w:sz="4" w:space="0"/>
              <w:bottom w:val="single" w:color="000000" w:sz="2" w:space="0"/>
              <w:right w:val="single" w:color="000000" w:sz="2" w:space="0"/>
            </w:tcBorders>
            <w:vAlign w:val="center"/>
          </w:tcPr>
          <w:p w14:paraId="40598C29">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资格要求</w:t>
            </w:r>
          </w:p>
        </w:tc>
      </w:tr>
      <w:tr w14:paraId="5ED00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2" w:hRule="atLeast"/>
          <w:jc w:val="center"/>
        </w:trPr>
        <w:tc>
          <w:tcPr>
            <w:tcW w:w="1229" w:type="dxa"/>
            <w:tcBorders>
              <w:top w:val="single" w:color="000000" w:sz="2" w:space="0"/>
              <w:left w:val="single" w:color="auto" w:sz="4" w:space="0"/>
              <w:bottom w:val="single" w:color="000000" w:sz="2" w:space="0"/>
              <w:right w:val="single" w:color="000000" w:sz="2" w:space="0"/>
            </w:tcBorders>
            <w:vAlign w:val="center"/>
          </w:tcPr>
          <w:p w14:paraId="2032997D">
            <w:pPr>
              <w:pStyle w:val="12"/>
              <w:adjustRightInd w:val="0"/>
              <w:snapToGrid w:val="0"/>
              <w:spacing w:line="0" w:lineRule="atLeast"/>
              <w:jc w:val="center"/>
              <w:rPr>
                <w:rStyle w:val="11"/>
                <w:rFonts w:hint="eastAsia" w:hAnsi="宋体" w:cs="宋体"/>
                <w:b w:val="0"/>
                <w:bCs/>
                <w:snapToGrid w:val="0"/>
                <w:color w:val="auto"/>
                <w:sz w:val="24"/>
                <w:szCs w:val="24"/>
                <w:highlight w:val="none"/>
                <w:lang w:val="en-US" w:eastAsia="zh-CN"/>
              </w:rPr>
            </w:pPr>
            <w:r>
              <w:rPr>
                <w:rStyle w:val="11"/>
                <w:rFonts w:hint="eastAsia" w:hAnsi="宋体" w:cs="宋体"/>
                <w:b w:val="0"/>
                <w:bCs/>
                <w:snapToGrid w:val="0"/>
                <w:color w:val="auto"/>
                <w:sz w:val="24"/>
                <w:szCs w:val="24"/>
                <w:highlight w:val="none"/>
                <w:lang w:val="en-US" w:eastAsia="zh-CN"/>
              </w:rPr>
              <w:t>一标段</w:t>
            </w:r>
          </w:p>
          <w:p w14:paraId="751F6332">
            <w:pPr>
              <w:pStyle w:val="12"/>
              <w:adjustRightInd w:val="0"/>
              <w:snapToGrid w:val="0"/>
              <w:spacing w:line="0" w:lineRule="atLeast"/>
              <w:jc w:val="center"/>
              <w:rPr>
                <w:rStyle w:val="11"/>
                <w:rFonts w:hint="eastAsia" w:ascii="宋体" w:hAnsi="宋体" w:eastAsia="宋体" w:cs="宋体"/>
                <w:b w:val="0"/>
                <w:bCs/>
                <w:snapToGrid w:val="0"/>
                <w:color w:val="auto"/>
                <w:kern w:val="0"/>
                <w:sz w:val="24"/>
                <w:szCs w:val="24"/>
                <w:highlight w:val="none"/>
              </w:rPr>
            </w:pPr>
            <w:r>
              <w:rPr>
                <w:rStyle w:val="11"/>
                <w:rFonts w:hint="eastAsia" w:hAnsi="宋体" w:cs="宋体"/>
                <w:b w:val="0"/>
                <w:bCs/>
                <w:snapToGrid w:val="0"/>
                <w:color w:val="auto"/>
                <w:sz w:val="24"/>
                <w:szCs w:val="24"/>
                <w:highlight w:val="none"/>
                <w:lang w:val="en-US" w:eastAsia="zh-CN"/>
              </w:rPr>
              <w:t>二标段</w:t>
            </w:r>
          </w:p>
        </w:tc>
        <w:tc>
          <w:tcPr>
            <w:tcW w:w="1422" w:type="dxa"/>
            <w:tcBorders>
              <w:top w:val="single" w:color="000000" w:sz="2" w:space="0"/>
              <w:left w:val="single" w:color="auto" w:sz="4" w:space="0"/>
              <w:bottom w:val="single" w:color="000000" w:sz="2" w:space="0"/>
              <w:right w:val="single" w:color="000000" w:sz="2" w:space="0"/>
            </w:tcBorders>
            <w:vAlign w:val="center"/>
          </w:tcPr>
          <w:p w14:paraId="198A5334">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项目负责人</w:t>
            </w:r>
          </w:p>
        </w:tc>
        <w:tc>
          <w:tcPr>
            <w:tcW w:w="772" w:type="dxa"/>
            <w:tcBorders>
              <w:top w:val="single" w:color="000000" w:sz="2" w:space="0"/>
              <w:left w:val="single" w:color="auto" w:sz="4" w:space="0"/>
              <w:bottom w:val="single" w:color="000000" w:sz="2" w:space="0"/>
              <w:right w:val="single" w:color="000000" w:sz="2" w:space="0"/>
            </w:tcBorders>
            <w:vAlign w:val="center"/>
          </w:tcPr>
          <w:p w14:paraId="3EE7D4F9">
            <w:pPr>
              <w:adjustRightInd w:val="0"/>
              <w:snapToGrid w:val="0"/>
              <w:spacing w:line="0" w:lineRule="atLeast"/>
              <w:jc w:val="center"/>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1</w:t>
            </w:r>
          </w:p>
        </w:tc>
        <w:tc>
          <w:tcPr>
            <w:tcW w:w="5648" w:type="dxa"/>
            <w:tcBorders>
              <w:top w:val="single" w:color="000000" w:sz="2" w:space="0"/>
              <w:left w:val="single" w:color="auto" w:sz="4" w:space="0"/>
              <w:bottom w:val="single" w:color="000000" w:sz="2" w:space="0"/>
              <w:right w:val="single" w:color="000000" w:sz="2" w:space="0"/>
            </w:tcBorders>
            <w:vAlign w:val="center"/>
          </w:tcPr>
          <w:p w14:paraId="782912FA">
            <w:pPr>
              <w:adjustRightInd w:val="0"/>
              <w:snapToGrid w:val="0"/>
              <w:spacing w:line="0" w:lineRule="atLeast"/>
              <w:textAlignment w:val="baseline"/>
              <w:rPr>
                <w:rStyle w:val="11"/>
                <w:rFonts w:hint="eastAsia" w:ascii="宋体" w:hAnsi="宋体" w:eastAsia="宋体" w:cs="宋体"/>
                <w:b w:val="0"/>
                <w:bCs/>
                <w:snapToGrid w:val="0"/>
                <w:color w:val="auto"/>
                <w:kern w:val="0"/>
                <w:sz w:val="24"/>
                <w:szCs w:val="24"/>
                <w:highlight w:val="none"/>
              </w:rPr>
            </w:pPr>
            <w:r>
              <w:rPr>
                <w:rStyle w:val="11"/>
                <w:rFonts w:hint="eastAsia" w:ascii="宋体" w:hAnsi="宋体" w:eastAsia="宋体" w:cs="宋体"/>
                <w:b w:val="0"/>
                <w:bCs/>
                <w:snapToGrid w:val="0"/>
                <w:color w:val="auto"/>
                <w:kern w:val="0"/>
                <w:sz w:val="24"/>
                <w:szCs w:val="24"/>
                <w:highlight w:val="none"/>
              </w:rPr>
              <w:t>高级工程师，近5年内（20</w:t>
            </w:r>
            <w:r>
              <w:rPr>
                <w:rStyle w:val="11"/>
                <w:rFonts w:hint="eastAsia" w:ascii="宋体" w:hAnsi="宋体" w:eastAsia="宋体" w:cs="宋体"/>
                <w:b w:val="0"/>
                <w:bCs/>
                <w:snapToGrid w:val="0"/>
                <w:color w:val="auto"/>
                <w:kern w:val="0"/>
                <w:sz w:val="24"/>
                <w:szCs w:val="24"/>
                <w:highlight w:val="none"/>
                <w:lang w:val="en-US" w:eastAsia="zh-CN"/>
              </w:rPr>
              <w:t>20</w:t>
            </w:r>
            <w:r>
              <w:rPr>
                <w:rStyle w:val="11"/>
                <w:rFonts w:hint="eastAsia" w:ascii="宋体" w:hAnsi="宋体" w:eastAsia="宋体" w:cs="宋体"/>
                <w:b w:val="0"/>
                <w:bCs/>
                <w:snapToGrid w:val="0"/>
                <w:color w:val="auto"/>
                <w:kern w:val="0"/>
                <w:sz w:val="24"/>
                <w:szCs w:val="24"/>
                <w:highlight w:val="none"/>
              </w:rPr>
              <w:t>年</w:t>
            </w:r>
            <w:r>
              <w:rPr>
                <w:rStyle w:val="11"/>
                <w:rFonts w:hint="eastAsia" w:ascii="宋体" w:hAnsi="宋体" w:cs="宋体"/>
                <w:b w:val="0"/>
                <w:bCs/>
                <w:snapToGrid w:val="0"/>
                <w:color w:val="auto"/>
                <w:kern w:val="0"/>
                <w:sz w:val="24"/>
                <w:szCs w:val="24"/>
                <w:highlight w:val="none"/>
                <w:lang w:val="en-US" w:eastAsia="zh-CN"/>
              </w:rPr>
              <w:t>5月</w:t>
            </w:r>
            <w:r>
              <w:rPr>
                <w:rStyle w:val="11"/>
                <w:rFonts w:hint="eastAsia" w:ascii="宋体" w:hAnsi="宋体" w:eastAsia="宋体" w:cs="宋体"/>
                <w:b w:val="0"/>
                <w:bCs/>
                <w:snapToGrid w:val="0"/>
                <w:color w:val="auto"/>
                <w:kern w:val="0"/>
                <w:sz w:val="24"/>
                <w:szCs w:val="24"/>
                <w:highlight w:val="none"/>
              </w:rPr>
              <w:t>1日至投标截止时间，以合同签订时间为准）至少担任过1项面积不小于60000㎡的</w:t>
            </w:r>
            <w:r>
              <w:rPr>
                <w:rStyle w:val="11"/>
                <w:rFonts w:hint="eastAsia" w:hAnsi="宋体" w:cs="宋体"/>
                <w:b w:val="0"/>
                <w:bCs/>
                <w:snapToGrid w:val="0"/>
                <w:color w:val="auto"/>
                <w:sz w:val="24"/>
                <w:szCs w:val="24"/>
                <w:highlight w:val="none"/>
                <w:lang w:val="en-US" w:eastAsia="zh-CN"/>
              </w:rPr>
              <w:t>房屋建筑工程</w:t>
            </w:r>
            <w:r>
              <w:rPr>
                <w:rStyle w:val="11"/>
                <w:rFonts w:hint="eastAsia" w:ascii="宋体" w:hAnsi="宋体" w:eastAsia="宋体" w:cs="宋体"/>
                <w:b w:val="0"/>
                <w:bCs/>
                <w:snapToGrid w:val="0"/>
                <w:color w:val="auto"/>
                <w:sz w:val="24"/>
                <w:szCs w:val="24"/>
                <w:highlight w:val="none"/>
              </w:rPr>
              <w:t>试验检测（检测内容须</w:t>
            </w:r>
            <w:r>
              <w:rPr>
                <w:rStyle w:val="11"/>
                <w:rFonts w:hint="eastAsia" w:hAnsi="宋体" w:cs="宋体"/>
                <w:b w:val="0"/>
                <w:bCs/>
                <w:snapToGrid w:val="0"/>
                <w:color w:val="auto"/>
                <w:sz w:val="24"/>
                <w:szCs w:val="24"/>
                <w:highlight w:val="none"/>
                <w:lang w:val="en-US" w:eastAsia="zh-CN"/>
              </w:rPr>
              <w:t>至少</w:t>
            </w:r>
            <w:r>
              <w:rPr>
                <w:rStyle w:val="11"/>
                <w:rFonts w:hint="eastAsia" w:ascii="宋体" w:hAnsi="宋体" w:eastAsia="宋体" w:cs="宋体"/>
                <w:b w:val="0"/>
                <w:bCs/>
                <w:snapToGrid w:val="0"/>
                <w:color w:val="auto"/>
                <w:sz w:val="24"/>
                <w:szCs w:val="24"/>
                <w:highlight w:val="none"/>
              </w:rPr>
              <w:t>包含见证取样检测</w:t>
            </w:r>
            <w:r>
              <w:rPr>
                <w:rStyle w:val="11"/>
                <w:rFonts w:hint="eastAsia" w:hAnsi="宋体" w:cs="宋体"/>
                <w:b w:val="0"/>
                <w:bCs/>
                <w:snapToGrid w:val="0"/>
                <w:color w:val="auto"/>
                <w:sz w:val="24"/>
                <w:szCs w:val="24"/>
                <w:highlight w:val="none"/>
                <w:lang w:eastAsia="zh-CN"/>
              </w:rPr>
              <w:t>、</w:t>
            </w:r>
            <w:r>
              <w:rPr>
                <w:rStyle w:val="11"/>
                <w:rFonts w:hint="eastAsia" w:hAnsi="宋体" w:cs="宋体"/>
                <w:b w:val="0"/>
                <w:bCs/>
                <w:snapToGrid w:val="0"/>
                <w:color w:val="auto"/>
                <w:sz w:val="24"/>
                <w:szCs w:val="24"/>
                <w:highlight w:val="none"/>
                <w:lang w:val="en-US" w:eastAsia="zh-CN"/>
              </w:rPr>
              <w:t>使用功能检测和</w:t>
            </w:r>
            <w:r>
              <w:rPr>
                <w:rStyle w:val="11"/>
                <w:rFonts w:hint="eastAsia" w:ascii="宋体" w:hAnsi="宋体" w:eastAsia="宋体" w:cs="宋体"/>
                <w:b w:val="0"/>
                <w:bCs/>
                <w:snapToGrid w:val="0"/>
                <w:color w:val="auto"/>
                <w:sz w:val="24"/>
                <w:szCs w:val="24"/>
                <w:highlight w:val="none"/>
              </w:rPr>
              <w:t>主体结构工程检测）</w:t>
            </w:r>
            <w:r>
              <w:rPr>
                <w:rStyle w:val="11"/>
                <w:rFonts w:hint="eastAsia" w:ascii="宋体" w:hAnsi="宋体" w:eastAsia="宋体" w:cs="宋体"/>
                <w:b w:val="0"/>
                <w:bCs/>
                <w:snapToGrid w:val="0"/>
                <w:color w:val="auto"/>
                <w:kern w:val="0"/>
                <w:sz w:val="24"/>
                <w:szCs w:val="24"/>
                <w:highlight w:val="none"/>
              </w:rPr>
              <w:t>项目的项目负责人。</w:t>
            </w:r>
          </w:p>
        </w:tc>
      </w:tr>
      <w:bookmarkEnd w:id="7"/>
      <w:bookmarkEnd w:id="8"/>
    </w:tbl>
    <w:p w14:paraId="3196B21B">
      <w:pPr>
        <w:pStyle w:val="2"/>
        <w:spacing w:before="0" w:after="0" w:line="360" w:lineRule="auto"/>
        <w:rPr>
          <w:rFonts w:hint="eastAsia" w:ascii="宋体" w:hAnsi="宋体" w:eastAsia="宋体" w:cs="宋体"/>
          <w:snapToGrid w:val="0"/>
          <w:color w:val="auto"/>
          <w:kern w:val="0"/>
          <w:sz w:val="28"/>
          <w:szCs w:val="28"/>
          <w:highlight w:val="none"/>
        </w:rPr>
      </w:pPr>
      <w:bookmarkStart w:id="9" w:name="_Toc134792339"/>
      <w:bookmarkStart w:id="10" w:name="_Toc134890442"/>
      <w:bookmarkStart w:id="11" w:name="_Toc134792890"/>
      <w:bookmarkStart w:id="12" w:name="_Toc111638756"/>
      <w:bookmarkStart w:id="13" w:name="_Toc111638816"/>
      <w:r>
        <w:rPr>
          <w:rFonts w:hint="eastAsia" w:ascii="宋体" w:hAnsi="宋体" w:eastAsia="宋体" w:cs="宋体"/>
          <w:snapToGrid w:val="0"/>
          <w:color w:val="auto"/>
          <w:kern w:val="0"/>
          <w:sz w:val="28"/>
          <w:szCs w:val="28"/>
          <w:highlight w:val="none"/>
        </w:rPr>
        <w:br w:type="page"/>
      </w:r>
      <w:bookmarkStart w:id="14" w:name="_Toc2996"/>
      <w:bookmarkStart w:id="15" w:name="_Toc23016"/>
      <w:r>
        <w:rPr>
          <w:rFonts w:hint="eastAsia" w:ascii="宋体" w:hAnsi="宋体" w:eastAsia="宋体" w:cs="宋体"/>
          <w:snapToGrid w:val="0"/>
          <w:color w:val="auto"/>
          <w:kern w:val="0"/>
          <w:sz w:val="28"/>
          <w:szCs w:val="28"/>
          <w:highlight w:val="none"/>
        </w:rPr>
        <w:t>附件2：</w:t>
      </w:r>
      <w:bookmarkEnd w:id="9"/>
      <w:bookmarkEnd w:id="10"/>
      <w:bookmarkEnd w:id="11"/>
      <w:bookmarkStart w:id="16" w:name="_Toc134890443"/>
      <w:bookmarkStart w:id="17" w:name="_Toc134792891"/>
      <w:bookmarkStart w:id="18" w:name="_Toc134792340"/>
      <w:r>
        <w:rPr>
          <w:rFonts w:hint="eastAsia" w:ascii="宋体" w:hAnsi="宋体" w:eastAsia="宋体" w:cs="宋体"/>
          <w:snapToGrid w:val="0"/>
          <w:color w:val="auto"/>
          <w:kern w:val="0"/>
          <w:sz w:val="28"/>
          <w:szCs w:val="28"/>
          <w:highlight w:val="none"/>
        </w:rPr>
        <w:t>评标办法</w:t>
      </w:r>
      <w:bookmarkEnd w:id="14"/>
      <w:bookmarkEnd w:id="15"/>
      <w:bookmarkEnd w:id="16"/>
      <w:bookmarkEnd w:id="17"/>
      <w:bookmarkEnd w:id="18"/>
    </w:p>
    <w:p w14:paraId="53E93377">
      <w:pPr>
        <w:adjustRightInd w:val="0"/>
        <w:snapToGrid w:val="0"/>
        <w:spacing w:line="360" w:lineRule="auto"/>
        <w:jc w:val="center"/>
        <w:textAlignment w:val="baseline"/>
        <w:rPr>
          <w:rFonts w:ascii="宋体" w:hAnsi="宋体"/>
          <w:b/>
          <w:bCs/>
          <w:snapToGrid w:val="0"/>
          <w:color w:val="auto"/>
          <w:kern w:val="0"/>
          <w:sz w:val="24"/>
          <w:highlight w:val="none"/>
        </w:rPr>
      </w:pPr>
      <w:bookmarkStart w:id="19" w:name="_Toc509659998"/>
      <w:bookmarkStart w:id="20" w:name="_Toc531949857"/>
      <w:bookmarkStart w:id="21" w:name="_Toc502992691"/>
      <w:bookmarkStart w:id="22" w:name="_Toc509660966"/>
      <w:bookmarkStart w:id="23" w:name="_Toc134792409"/>
      <w:bookmarkStart w:id="24" w:name="_Toc459307890"/>
      <w:bookmarkStart w:id="25" w:name="_Toc134890444"/>
      <w:bookmarkStart w:id="26" w:name="_Toc450319202"/>
      <w:bookmarkStart w:id="27" w:name="_Toc134792341"/>
      <w:bookmarkStart w:id="28" w:name="_Toc134890522"/>
      <w:bookmarkStart w:id="29" w:name="_Toc134792892"/>
      <w:bookmarkStart w:id="30" w:name="_Toc444088432"/>
      <w:bookmarkStart w:id="31" w:name="_Toc444271617"/>
      <w:bookmarkStart w:id="32" w:name="_Toc445382083"/>
      <w:bookmarkStart w:id="33" w:name="_Toc445222503"/>
      <w:r>
        <w:rPr>
          <w:rFonts w:hint="eastAsia" w:ascii="宋体" w:hAnsi="宋体"/>
          <w:b/>
          <w:bCs/>
          <w:snapToGrid w:val="0"/>
          <w:color w:val="auto"/>
          <w:kern w:val="0"/>
          <w:sz w:val="24"/>
          <w:highlight w:val="none"/>
        </w:rPr>
        <w:t>评标办法（综合评估法）</w:t>
      </w:r>
      <w:bookmarkEnd w:id="19"/>
      <w:bookmarkEnd w:id="20"/>
      <w:bookmarkEnd w:id="21"/>
      <w:bookmarkEnd w:id="22"/>
      <w:bookmarkEnd w:id="23"/>
      <w:bookmarkEnd w:id="24"/>
      <w:bookmarkEnd w:id="25"/>
      <w:bookmarkEnd w:id="26"/>
      <w:bookmarkEnd w:id="27"/>
      <w:bookmarkEnd w:id="28"/>
      <w:bookmarkEnd w:id="29"/>
    </w:p>
    <w:bookmarkEnd w:id="12"/>
    <w:bookmarkEnd w:id="13"/>
    <w:bookmarkEnd w:id="30"/>
    <w:bookmarkEnd w:id="31"/>
    <w:bookmarkEnd w:id="32"/>
    <w:bookmarkEnd w:id="33"/>
    <w:p w14:paraId="1ABEF493">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评标办法前附表</w:t>
      </w:r>
    </w:p>
    <w:tbl>
      <w:tblPr>
        <w:tblStyle w:val="9"/>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14:paraId="6351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14:paraId="28B86FE1">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条款号</w:t>
            </w:r>
          </w:p>
        </w:tc>
        <w:tc>
          <w:tcPr>
            <w:tcW w:w="1417" w:type="dxa"/>
            <w:tcBorders>
              <w:top w:val="single" w:color="auto" w:sz="4" w:space="0"/>
              <w:left w:val="single" w:color="auto" w:sz="4" w:space="0"/>
              <w:bottom w:val="single" w:color="auto" w:sz="4" w:space="0"/>
              <w:right w:val="single" w:color="auto" w:sz="4" w:space="0"/>
            </w:tcBorders>
            <w:vAlign w:val="center"/>
          </w:tcPr>
          <w:p w14:paraId="6C68945A">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14:paraId="1AB8F2FF">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评审因素与评审标准</w:t>
            </w:r>
          </w:p>
        </w:tc>
      </w:tr>
      <w:tr w14:paraId="1166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BB81B3D">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14:paraId="7E347AF1">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14:paraId="7B23C16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14:paraId="20C959C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08ADCCD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（2）技术建议书得分较高的投标人优先；</w:t>
            </w:r>
          </w:p>
          <w:p w14:paraId="005FC07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（3）满足资格审查条件（业绩最低要求）的业绩累计合同金额高的优先。</w:t>
            </w:r>
          </w:p>
          <w:p w14:paraId="4E597C07">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13A556D4">
            <w:pPr>
              <w:spacing w:line="240" w:lineRule="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 xml:space="preserve">1. </w:t>
            </w:r>
            <w:r>
              <w:rPr>
                <w:rFonts w:hint="eastAsia" w:ascii="宋体" w:hAnsi="宋体" w:eastAsia="宋体" w:cs="宋体"/>
                <w:color w:val="auto"/>
                <w:sz w:val="24"/>
                <w:szCs w:val="24"/>
                <w:highlight w:val="none"/>
              </w:rPr>
              <w:t>与河北高速集团电子科技产业园项目（一期）</w:t>
            </w:r>
            <w:r>
              <w:rPr>
                <w:rFonts w:hint="eastAsia" w:ascii="宋体" w:hAnsi="宋体" w:cs="宋体"/>
                <w:color w:val="auto"/>
                <w:sz w:val="24"/>
                <w:szCs w:val="24"/>
                <w:highlight w:val="none"/>
                <w:lang w:val="en-US" w:eastAsia="zh-CN"/>
              </w:rPr>
              <w:t>EPC、监理</w:t>
            </w:r>
            <w:r>
              <w:rPr>
                <w:rFonts w:hint="eastAsia" w:ascii="宋体" w:hAnsi="宋体" w:eastAsia="宋体" w:cs="宋体"/>
                <w:color w:val="auto"/>
                <w:sz w:val="24"/>
                <w:szCs w:val="24"/>
                <w:highlight w:val="none"/>
              </w:rPr>
              <w:t>的中标人及其有隶属关系的或者其他利害关系的单位</w:t>
            </w:r>
            <w:r>
              <w:rPr>
                <w:rFonts w:hint="eastAsia" w:ascii="宋体" w:hAnsi="宋体" w:cs="宋体"/>
                <w:color w:val="auto"/>
                <w:sz w:val="24"/>
                <w:szCs w:val="24"/>
                <w:highlight w:val="none"/>
                <w:lang w:val="en-US" w:eastAsia="zh-CN"/>
              </w:rPr>
              <w:t>不得参加</w:t>
            </w:r>
            <w:r>
              <w:rPr>
                <w:rFonts w:hint="eastAsia" w:ascii="宋体" w:hAnsi="宋体" w:eastAsia="宋体" w:cs="宋体"/>
                <w:color w:val="auto"/>
                <w:sz w:val="24"/>
                <w:szCs w:val="24"/>
                <w:highlight w:val="none"/>
              </w:rPr>
              <w:t>本项目的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14:paraId="45313B82">
            <w:pPr>
              <w:spacing w:line="24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 </w:t>
            </w:r>
            <w:r>
              <w:rPr>
                <w:rFonts w:hint="eastAsia" w:cs="宋体"/>
                <w:color w:val="auto"/>
                <w:sz w:val="24"/>
                <w:szCs w:val="24"/>
                <w:highlight w:val="none"/>
                <w:lang w:eastAsia="zh-CN"/>
              </w:rPr>
              <w:t>本项目按标段号一标段、二标段的顺序逐一进行评审，如同一投标人参与两个标段的投标且得分均排名第一时，只推荐为一标段的第一中标候选人，</w:t>
            </w:r>
            <w:r>
              <w:rPr>
                <w:rFonts w:hint="eastAsia" w:cs="宋体"/>
                <w:color w:val="auto"/>
                <w:sz w:val="24"/>
                <w:szCs w:val="24"/>
                <w:highlight w:val="none"/>
                <w:lang w:val="en-US" w:eastAsia="zh-CN"/>
              </w:rPr>
              <w:t>不再推荐为二标段的中标候选人</w:t>
            </w:r>
            <w:r>
              <w:rPr>
                <w:rFonts w:hint="eastAsia" w:cs="宋体"/>
                <w:color w:val="auto"/>
                <w:sz w:val="24"/>
                <w:szCs w:val="24"/>
                <w:highlight w:val="none"/>
                <w:lang w:eastAsia="zh-CN"/>
              </w:rPr>
              <w:t>。</w:t>
            </w:r>
          </w:p>
        </w:tc>
      </w:tr>
      <w:tr w14:paraId="3531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3A5ADDA">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2.1.1</w:t>
            </w:r>
          </w:p>
          <w:p w14:paraId="072FBC53">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2.1.3</w:t>
            </w:r>
          </w:p>
        </w:tc>
        <w:tc>
          <w:tcPr>
            <w:tcW w:w="1417" w:type="dxa"/>
            <w:tcBorders>
              <w:top w:val="single" w:color="auto" w:sz="4" w:space="0"/>
              <w:left w:val="single" w:color="auto" w:sz="4" w:space="0"/>
              <w:bottom w:val="single" w:color="auto" w:sz="4" w:space="0"/>
              <w:right w:val="single" w:color="auto" w:sz="4" w:space="0"/>
            </w:tcBorders>
            <w:vAlign w:val="center"/>
          </w:tcPr>
          <w:p w14:paraId="10339371">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5813A77F">
            <w:pPr>
              <w:adjustRightInd w:val="0"/>
              <w:snapToGrid w:val="0"/>
              <w:spacing w:line="240" w:lineRule="auto"/>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第一个信封（商务文件）评审标准：</w:t>
            </w:r>
          </w:p>
          <w:p w14:paraId="68722432">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（1）投标文件按照招标文件规定的格式、内容填写，字迹清晰可辨：</w:t>
            </w:r>
          </w:p>
          <w:p w14:paraId="1326243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 投标函按招标文件规定填报了补遗书编号（如有）、</w:t>
            </w:r>
            <w:r>
              <w:rPr>
                <w:rFonts w:hint="eastAsia" w:ascii="宋体" w:hAnsi="宋体" w:cs="宋体"/>
                <w:snapToGrid w:val="0"/>
                <w:color w:val="auto"/>
                <w:kern w:val="0"/>
                <w:sz w:val="24"/>
                <w:szCs w:val="24"/>
                <w:highlight w:val="none"/>
                <w:lang w:val="en-US" w:eastAsia="zh-CN"/>
              </w:rPr>
              <w:t>标段号、</w:t>
            </w:r>
            <w:r>
              <w:rPr>
                <w:rFonts w:hint="eastAsia" w:ascii="宋体" w:hAnsi="宋体" w:eastAsia="宋体" w:cs="宋体"/>
                <w:snapToGrid w:val="0"/>
                <w:color w:val="auto"/>
                <w:kern w:val="0"/>
                <w:sz w:val="24"/>
                <w:szCs w:val="24"/>
                <w:highlight w:val="none"/>
              </w:rPr>
              <w:t>项目负责人</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职称</w:t>
            </w:r>
            <w:r>
              <w:rPr>
                <w:rFonts w:hint="eastAsia" w:ascii="宋体" w:hAnsi="宋体" w:eastAsia="宋体" w:cs="宋体"/>
                <w:snapToGrid w:val="0"/>
                <w:color w:val="auto"/>
                <w:kern w:val="0"/>
                <w:sz w:val="24"/>
                <w:szCs w:val="24"/>
                <w:highlight w:val="none"/>
              </w:rPr>
              <w:t>，未对项目名称、</w:t>
            </w:r>
            <w:r>
              <w:rPr>
                <w:rFonts w:hint="eastAsia" w:ascii="宋体" w:hAnsi="宋体" w:cs="宋体"/>
                <w:snapToGrid w:val="0"/>
                <w:color w:val="auto"/>
                <w:kern w:val="0"/>
                <w:sz w:val="24"/>
                <w:szCs w:val="24"/>
                <w:highlight w:val="none"/>
                <w:lang w:eastAsia="zh-CN"/>
              </w:rPr>
              <w:t>质量标准</w:t>
            </w:r>
            <w:r>
              <w:rPr>
                <w:rFonts w:hint="eastAsia" w:ascii="宋体" w:hAnsi="宋体" w:eastAsia="宋体" w:cs="宋体"/>
                <w:snapToGrid w:val="0"/>
                <w:color w:val="auto"/>
                <w:kern w:val="0"/>
                <w:sz w:val="24"/>
                <w:szCs w:val="24"/>
                <w:highlight w:val="none"/>
              </w:rPr>
              <w:t>、安全目标、服务期限进行修改；</w:t>
            </w:r>
          </w:p>
          <w:p w14:paraId="1364006F">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 投标文件组成齐全完整，内容均按规定填写。</w:t>
            </w:r>
          </w:p>
          <w:p w14:paraId="41A3FD9E">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（2）投标文件上法定代表人或其授权代理人的签字、投标人的单位章盖章齐全，符合招标文件规定。</w:t>
            </w:r>
          </w:p>
          <w:p w14:paraId="7B3A847E">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（3）投标人按照招标文件第二章投标人须知前附表3.4.1</w:t>
            </w:r>
            <w:r>
              <w:rPr>
                <w:rFonts w:hint="eastAsia" w:ascii="宋体" w:hAnsi="宋体" w:cs="宋体"/>
                <w:snapToGrid w:val="0"/>
                <w:color w:val="auto"/>
                <w:kern w:val="0"/>
                <w:sz w:val="24"/>
                <w:szCs w:val="24"/>
                <w:highlight w:val="none"/>
                <w:lang w:val="en-US" w:eastAsia="zh-CN"/>
              </w:rPr>
              <w:t>项</w:t>
            </w:r>
            <w:r>
              <w:rPr>
                <w:rFonts w:hint="eastAsia" w:ascii="宋体" w:hAnsi="宋体" w:eastAsia="宋体" w:cs="宋体"/>
                <w:snapToGrid w:val="0"/>
                <w:color w:val="auto"/>
                <w:kern w:val="0"/>
                <w:sz w:val="24"/>
                <w:szCs w:val="24"/>
                <w:highlight w:val="none"/>
              </w:rPr>
              <w:t>的规定提供了投标保证金。</w:t>
            </w:r>
          </w:p>
          <w:p w14:paraId="3A7B6FD1">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（4）投标人法定代表人授权委托代理人签署投标文件的，须提交授权委托书，符合招标文件规定。</w:t>
            </w:r>
          </w:p>
          <w:p w14:paraId="221F75CD">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（5）投标人法定代表人亲自签署投标文件的，提供了法定代表人身份证明，并符合招标文件的规定。</w:t>
            </w:r>
          </w:p>
          <w:p w14:paraId="71950A8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（6）投标人未以联合体形式投标。</w:t>
            </w:r>
          </w:p>
          <w:p w14:paraId="33D1B495">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（7）投标人未提出分包计划。</w:t>
            </w:r>
          </w:p>
          <w:p w14:paraId="19266422">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（8）同一投标人</w:t>
            </w:r>
            <w:r>
              <w:rPr>
                <w:rFonts w:hint="eastAsia" w:ascii="宋体" w:hAnsi="宋体" w:cs="宋体"/>
                <w:snapToGrid w:val="0"/>
                <w:color w:val="auto"/>
                <w:kern w:val="0"/>
                <w:sz w:val="24"/>
                <w:szCs w:val="24"/>
                <w:highlight w:val="none"/>
                <w:lang w:eastAsia="zh-CN"/>
              </w:rPr>
              <w:t>对同一标段</w:t>
            </w:r>
            <w:r>
              <w:rPr>
                <w:rFonts w:hint="eastAsia" w:ascii="宋体" w:hAnsi="宋体" w:eastAsia="宋体" w:cs="宋体"/>
                <w:snapToGrid w:val="0"/>
                <w:color w:val="auto"/>
                <w:kern w:val="0"/>
                <w:sz w:val="24"/>
                <w:szCs w:val="24"/>
                <w:highlight w:val="none"/>
              </w:rPr>
              <w:t>未提交两个</w:t>
            </w:r>
            <w:r>
              <w:rPr>
                <w:rFonts w:hint="eastAsia" w:ascii="宋体" w:hAnsi="宋体" w:cs="宋体"/>
                <w:snapToGrid w:val="0"/>
                <w:color w:val="auto"/>
                <w:kern w:val="0"/>
                <w:sz w:val="24"/>
                <w:szCs w:val="24"/>
                <w:highlight w:val="none"/>
                <w:lang w:val="en-US" w:eastAsia="zh-CN"/>
              </w:rPr>
              <w:t>及</w:t>
            </w:r>
            <w:r>
              <w:rPr>
                <w:rFonts w:hint="eastAsia" w:ascii="宋体" w:hAnsi="宋体" w:eastAsia="宋体" w:cs="宋体"/>
                <w:snapToGrid w:val="0"/>
                <w:color w:val="auto"/>
                <w:kern w:val="0"/>
                <w:sz w:val="24"/>
                <w:szCs w:val="24"/>
                <w:highlight w:val="none"/>
              </w:rPr>
              <w:t>以上不同的投标文件。</w:t>
            </w:r>
          </w:p>
          <w:p w14:paraId="02BF5C82">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（9）投标文件中未出现有关投标报价的内容。</w:t>
            </w:r>
          </w:p>
          <w:p w14:paraId="30B6D8FB">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（10）投标文件载明的招标项目完成期限未超过招标文件规定。</w:t>
            </w:r>
          </w:p>
          <w:p w14:paraId="3CC36304">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（11）投标文件对招标文件的实质性要求和条件做出响应。</w:t>
            </w:r>
          </w:p>
          <w:p w14:paraId="6D616FBF">
            <w:pPr>
              <w:adjustRightInd w:val="0"/>
              <w:snapToGrid w:val="0"/>
              <w:spacing w:line="240" w:lineRule="auto"/>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（12）</w:t>
            </w:r>
            <w:r>
              <w:rPr>
                <w:rFonts w:hint="eastAsia" w:ascii="宋体" w:hAnsi="宋体" w:eastAsia="宋体" w:cs="宋体"/>
                <w:snapToGrid w:val="0"/>
                <w:color w:val="auto"/>
                <w:kern w:val="0"/>
                <w:sz w:val="24"/>
                <w:szCs w:val="24"/>
                <w:highlight w:val="none"/>
                <w:lang w:eastAsia="zh-CN"/>
              </w:rPr>
              <w:t>递交的投标文件与所投标段一致。</w:t>
            </w:r>
          </w:p>
          <w:p w14:paraId="1825FB96">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）权利义务符合招标文件规定：</w:t>
            </w:r>
          </w:p>
          <w:p w14:paraId="2EE39249">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 投标人应接受招标文件规定的风险划分原则，未提出新的风险划分办法；</w:t>
            </w:r>
          </w:p>
          <w:p w14:paraId="62ED7CF4">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 投标人未增加发包人的责任范围，或减少投标人义务；</w:t>
            </w:r>
          </w:p>
          <w:p w14:paraId="572A76F4">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 投标人未提出不同的支付办法；</w:t>
            </w:r>
          </w:p>
          <w:p w14:paraId="108D2A2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d. 投标人对合同纠纷、事故处理办法未提出异议；</w:t>
            </w:r>
          </w:p>
          <w:p w14:paraId="056FAF34">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e. 投标人在投标活动中无欺诈行为；</w:t>
            </w:r>
          </w:p>
          <w:p w14:paraId="4EBF6DC0">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f. 投标人未对合同条款有重要保留。</w:t>
            </w:r>
          </w:p>
          <w:p w14:paraId="4BD479EE">
            <w:pPr>
              <w:tabs>
                <w:tab w:val="left" w:pos="3060"/>
              </w:tabs>
              <w:rPr>
                <w:b/>
                <w:color w:val="auto"/>
                <w:sz w:val="24"/>
                <w:szCs w:val="24"/>
                <w:highlight w:val="none"/>
              </w:rPr>
            </w:pPr>
            <w:r>
              <w:rPr>
                <w:b/>
                <w:color w:val="auto"/>
                <w:sz w:val="24"/>
                <w:szCs w:val="24"/>
                <w:highlight w:val="none"/>
              </w:rPr>
              <w:t>第一个信封（技术文件）评审标准</w:t>
            </w:r>
            <w:r>
              <w:rPr>
                <w:rFonts w:hint="eastAsia"/>
                <w:b/>
                <w:color w:val="auto"/>
                <w:sz w:val="24"/>
                <w:szCs w:val="24"/>
                <w:highlight w:val="none"/>
                <w:lang w:eastAsia="zh-CN"/>
              </w:rPr>
              <w:t>（</w:t>
            </w:r>
            <w:r>
              <w:rPr>
                <w:rFonts w:hint="eastAsia"/>
                <w:b/>
                <w:color w:val="auto"/>
                <w:sz w:val="24"/>
                <w:szCs w:val="24"/>
                <w:highlight w:val="none"/>
                <w:lang w:val="en-US" w:eastAsia="zh-CN"/>
              </w:rPr>
              <w:t>暗标</w:t>
            </w:r>
            <w:r>
              <w:rPr>
                <w:rFonts w:hint="eastAsia"/>
                <w:b/>
                <w:color w:val="auto"/>
                <w:sz w:val="24"/>
                <w:szCs w:val="24"/>
                <w:highlight w:val="none"/>
                <w:lang w:eastAsia="zh-CN"/>
              </w:rPr>
              <w:t>）</w:t>
            </w:r>
            <w:r>
              <w:rPr>
                <w:b/>
                <w:color w:val="auto"/>
                <w:sz w:val="24"/>
                <w:szCs w:val="24"/>
                <w:highlight w:val="none"/>
              </w:rPr>
              <w:t>：</w:t>
            </w:r>
          </w:p>
          <w:p w14:paraId="3D41BD6E">
            <w:pPr>
              <w:tabs>
                <w:tab w:val="left" w:pos="3060"/>
              </w:tabs>
              <w:rPr>
                <w:bCs/>
                <w:color w:val="auto"/>
                <w:sz w:val="24"/>
                <w:szCs w:val="24"/>
                <w:highlight w:val="none"/>
              </w:rPr>
            </w:pPr>
            <w:r>
              <w:rPr>
                <w:bCs/>
                <w:color w:val="auto"/>
                <w:sz w:val="24"/>
                <w:szCs w:val="24"/>
                <w:highlight w:val="none"/>
              </w:rPr>
              <w:t>（1）</w:t>
            </w:r>
            <w:r>
              <w:rPr>
                <w:rFonts w:hint="eastAsia"/>
                <w:bCs/>
                <w:color w:val="auto"/>
                <w:sz w:val="24"/>
                <w:szCs w:val="24"/>
                <w:highlight w:val="none"/>
                <w:lang w:val="en-US" w:eastAsia="zh-CN"/>
              </w:rPr>
              <w:t>技术建议书</w:t>
            </w:r>
            <w:r>
              <w:rPr>
                <w:bCs/>
                <w:color w:val="auto"/>
                <w:sz w:val="24"/>
                <w:szCs w:val="24"/>
                <w:highlight w:val="none"/>
              </w:rPr>
              <w:t>（暗标）符合招标文件第二章“投标人须知”第3.7.3款的投标文件技术部分暗标编制要求。</w:t>
            </w:r>
          </w:p>
          <w:p w14:paraId="236F81B1">
            <w:pPr>
              <w:adjustRightInd w:val="0"/>
              <w:snapToGrid w:val="0"/>
              <w:spacing w:line="240" w:lineRule="auto"/>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第二个信封（报价文件）评审标准：</w:t>
            </w:r>
          </w:p>
          <w:p w14:paraId="165867B9">
            <w:pPr>
              <w:adjustRightInd w:val="0"/>
              <w:snapToGrid w:val="0"/>
              <w:spacing w:line="240" w:lineRule="auto"/>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（1）投标文件按照招标文件规定的格式、内容填写，字迹清晰可辨</w:t>
            </w:r>
            <w:r>
              <w:rPr>
                <w:rFonts w:hint="eastAsia" w:ascii="宋体" w:hAnsi="宋体" w:cs="宋体"/>
                <w:snapToGrid w:val="0"/>
                <w:color w:val="auto"/>
                <w:kern w:val="0"/>
                <w:sz w:val="24"/>
                <w:szCs w:val="24"/>
                <w:highlight w:val="none"/>
                <w:lang w:eastAsia="zh-CN"/>
              </w:rPr>
              <w:t>：</w:t>
            </w:r>
          </w:p>
          <w:p w14:paraId="683BDEE1">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 投标函按招标文件规定填报了补遗书编号（如有）、</w:t>
            </w:r>
            <w:r>
              <w:rPr>
                <w:rFonts w:hint="eastAsia" w:ascii="宋体" w:hAnsi="宋体" w:cs="宋体"/>
                <w:snapToGrid w:val="0"/>
                <w:color w:val="auto"/>
                <w:kern w:val="0"/>
                <w:sz w:val="24"/>
                <w:szCs w:val="24"/>
                <w:highlight w:val="none"/>
                <w:lang w:val="en-US" w:eastAsia="zh-CN"/>
              </w:rPr>
              <w:t>标段号、</w:t>
            </w:r>
            <w:r>
              <w:rPr>
                <w:rFonts w:hint="eastAsia" w:ascii="宋体" w:hAnsi="宋体" w:eastAsia="宋体" w:cs="宋体"/>
                <w:snapToGrid w:val="0"/>
                <w:color w:val="auto"/>
                <w:kern w:val="0"/>
                <w:sz w:val="24"/>
                <w:szCs w:val="24"/>
                <w:highlight w:val="none"/>
              </w:rPr>
              <w:t>投标价（包括大写金额和小写金额），未对项目名称进行修改；</w:t>
            </w:r>
          </w:p>
          <w:p w14:paraId="16A6102A">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 投标文件组成齐全完整，内容均按规定填写。</w:t>
            </w:r>
          </w:p>
          <w:p w14:paraId="4C6CC3B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（2）投标文件上法定代表人或其授权代理人的签字、投标人的单位章盖章齐全，符合招标文件规定。</w:t>
            </w:r>
          </w:p>
          <w:p w14:paraId="574C5496">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（3）投标报价未超过招标文件设定的最高投标限价。</w:t>
            </w:r>
          </w:p>
          <w:p w14:paraId="486E4F01">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（4）投标报价大写金额能够确定具体数值。</w:t>
            </w:r>
          </w:p>
          <w:p w14:paraId="3B3D35B8">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（5）同一投标人对同一标段未提交两个</w:t>
            </w:r>
            <w:r>
              <w:rPr>
                <w:rFonts w:hint="eastAsia" w:ascii="宋体" w:hAnsi="宋体" w:cs="宋体"/>
                <w:snapToGrid w:val="0"/>
                <w:color w:val="auto"/>
                <w:kern w:val="0"/>
                <w:sz w:val="24"/>
                <w:szCs w:val="24"/>
                <w:highlight w:val="none"/>
                <w:lang w:val="en-US" w:eastAsia="zh-CN"/>
              </w:rPr>
              <w:t>及</w:t>
            </w:r>
            <w:r>
              <w:rPr>
                <w:rFonts w:hint="eastAsia" w:ascii="宋体" w:hAnsi="宋体" w:eastAsia="宋体" w:cs="宋体"/>
                <w:snapToGrid w:val="0"/>
                <w:color w:val="auto"/>
                <w:kern w:val="0"/>
                <w:sz w:val="24"/>
                <w:szCs w:val="24"/>
                <w:highlight w:val="none"/>
              </w:rPr>
              <w:t>以上不同的投标报价。</w:t>
            </w:r>
          </w:p>
          <w:p w14:paraId="7F86C90F">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（6）报价清单中的投标报价和投标函大写金额报价一致。</w:t>
            </w:r>
          </w:p>
          <w:p w14:paraId="6CB13B6F">
            <w:pPr>
              <w:adjustRightInd w:val="0"/>
              <w:snapToGrid w:val="0"/>
              <w:spacing w:line="240" w:lineRule="auto"/>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递交的投标文件与所投标段一致</w:t>
            </w:r>
            <w:r>
              <w:rPr>
                <w:rFonts w:hint="eastAsia" w:ascii="宋体" w:hAnsi="宋体" w:cs="宋体"/>
                <w:snapToGrid w:val="0"/>
                <w:color w:val="auto"/>
                <w:kern w:val="0"/>
                <w:sz w:val="24"/>
                <w:szCs w:val="24"/>
                <w:highlight w:val="none"/>
                <w:lang w:val="en-US" w:eastAsia="zh-CN"/>
              </w:rPr>
              <w:t>。</w:t>
            </w:r>
          </w:p>
        </w:tc>
      </w:tr>
      <w:tr w14:paraId="067A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D8C8498">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2.1.2</w:t>
            </w:r>
          </w:p>
        </w:tc>
        <w:tc>
          <w:tcPr>
            <w:tcW w:w="1417" w:type="dxa"/>
            <w:tcBorders>
              <w:top w:val="single" w:color="auto" w:sz="4" w:space="0"/>
              <w:left w:val="single" w:color="auto" w:sz="4" w:space="0"/>
              <w:bottom w:val="single" w:color="auto" w:sz="4" w:space="0"/>
              <w:right w:val="single" w:color="auto" w:sz="4" w:space="0"/>
            </w:tcBorders>
            <w:vAlign w:val="center"/>
          </w:tcPr>
          <w:p w14:paraId="3BF19D1B">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1824F248">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（1）投标人具备有效的营业执照、资质证书和基本账户开户许可证（或基本存款账户信息）。</w:t>
            </w:r>
          </w:p>
          <w:p w14:paraId="040D4830">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（2）投标人的资质等级符合招标文件规定。</w:t>
            </w:r>
          </w:p>
          <w:p w14:paraId="00260128">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（3）投标人的类似项目业绩符合招标文件规定。</w:t>
            </w:r>
          </w:p>
          <w:p w14:paraId="65E8C4DA">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（4）投标人的信誉符合招标文件规定。</w:t>
            </w:r>
          </w:p>
          <w:p w14:paraId="1C06F39E">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（5）投标人的项目负责人资格符合招标文件规定。</w:t>
            </w:r>
          </w:p>
          <w:p w14:paraId="4B87875A">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（6）投标人不存在第二章“投标人须知”第1.4.3项或1.4.4项规定的任何一种情形。</w:t>
            </w:r>
          </w:p>
        </w:tc>
      </w:tr>
      <w:tr w14:paraId="623E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080602C">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w:t>
            </w:r>
          </w:p>
        </w:tc>
        <w:tc>
          <w:tcPr>
            <w:tcW w:w="1417" w:type="dxa"/>
            <w:tcBorders>
              <w:top w:val="single" w:color="auto" w:sz="4" w:space="0"/>
              <w:left w:val="single" w:color="auto" w:sz="4" w:space="0"/>
              <w:bottom w:val="single" w:color="auto" w:sz="4" w:space="0"/>
              <w:right w:val="single" w:color="auto" w:sz="4" w:space="0"/>
            </w:tcBorders>
            <w:vAlign w:val="center"/>
          </w:tcPr>
          <w:p w14:paraId="03F34B4E">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分值构成</w:t>
            </w:r>
          </w:p>
        </w:tc>
        <w:tc>
          <w:tcPr>
            <w:tcW w:w="7370" w:type="dxa"/>
            <w:tcBorders>
              <w:top w:val="single" w:color="auto" w:sz="4" w:space="0"/>
              <w:left w:val="single" w:color="auto" w:sz="4" w:space="0"/>
              <w:bottom w:val="single" w:color="auto" w:sz="4" w:space="0"/>
              <w:right w:val="single" w:color="auto" w:sz="4" w:space="0"/>
            </w:tcBorders>
            <w:vAlign w:val="center"/>
          </w:tcPr>
          <w:p w14:paraId="51232D90">
            <w:pPr>
              <w:adjustRightInd w:val="0"/>
              <w:snapToGrid w:val="0"/>
              <w:spacing w:line="24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第一信封（商务及技术文件）评分分值构成：</w:t>
            </w:r>
          </w:p>
          <w:p w14:paraId="29598708">
            <w:pPr>
              <w:adjustRightInd w:val="0"/>
              <w:snapToGrid w:val="0"/>
              <w:spacing w:line="240" w:lineRule="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技术建议书（暗标部分）：</w:t>
            </w:r>
            <w:r>
              <w:rPr>
                <w:rFonts w:hint="eastAsia" w:ascii="宋体" w:hAnsi="宋体" w:cs="宋体"/>
                <w:snapToGrid w:val="0"/>
                <w:color w:val="auto"/>
                <w:kern w:val="0"/>
                <w:sz w:val="24"/>
                <w:szCs w:val="24"/>
                <w:highlight w:val="none"/>
                <w:u w:val="single"/>
                <w:lang w:val="en-US" w:eastAsia="zh-CN"/>
              </w:rPr>
              <w:t>40</w:t>
            </w:r>
            <w:r>
              <w:rPr>
                <w:rFonts w:hint="eastAsia" w:ascii="宋体" w:hAnsi="宋体" w:eastAsia="宋体" w:cs="宋体"/>
                <w:snapToGrid w:val="0"/>
                <w:color w:val="auto"/>
                <w:kern w:val="0"/>
                <w:sz w:val="24"/>
                <w:szCs w:val="24"/>
                <w:highlight w:val="none"/>
              </w:rPr>
              <w:t>分</w:t>
            </w:r>
          </w:p>
          <w:p w14:paraId="22C87A03">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主要人员</w:t>
            </w:r>
            <w:r>
              <w:rPr>
                <w:rFonts w:hint="eastAsia"/>
                <w:color w:val="auto"/>
                <w:kern w:val="0"/>
                <w:sz w:val="24"/>
                <w:szCs w:val="24"/>
                <w:highlight w:val="none"/>
              </w:rPr>
              <w:t>（明标部分）</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分</w:t>
            </w:r>
          </w:p>
          <w:p w14:paraId="2C47E862">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业    绩</w:t>
            </w:r>
            <w:r>
              <w:rPr>
                <w:rFonts w:hint="eastAsia"/>
                <w:color w:val="auto"/>
                <w:kern w:val="0"/>
                <w:sz w:val="24"/>
                <w:szCs w:val="24"/>
                <w:highlight w:val="none"/>
              </w:rPr>
              <w:t>（明标部分）</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分</w:t>
            </w:r>
          </w:p>
          <w:p w14:paraId="775EB2FC">
            <w:pPr>
              <w:adjustRightInd w:val="0"/>
              <w:snapToGrid w:val="0"/>
              <w:spacing w:line="24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第二信封（报价文件）评分分值构成：</w:t>
            </w:r>
          </w:p>
          <w:p w14:paraId="134C8B14">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w:t>
            </w:r>
            <w:r>
              <w:rPr>
                <w:rFonts w:hint="eastAsia"/>
                <w:color w:val="auto"/>
                <w:kern w:val="0"/>
                <w:sz w:val="24"/>
                <w:szCs w:val="24"/>
                <w:highlight w:val="none"/>
              </w:rPr>
              <w:t>（明标部分）</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30</w:t>
            </w:r>
            <w:r>
              <w:rPr>
                <w:rFonts w:hint="eastAsia" w:ascii="宋体" w:hAnsi="宋体" w:eastAsia="宋体" w:cs="宋体"/>
                <w:snapToGrid w:val="0"/>
                <w:color w:val="auto"/>
                <w:kern w:val="0"/>
                <w:sz w:val="24"/>
                <w:szCs w:val="24"/>
                <w:highlight w:val="none"/>
              </w:rPr>
              <w:t>分</w:t>
            </w:r>
          </w:p>
        </w:tc>
      </w:tr>
      <w:tr w14:paraId="4FB9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EAB6701">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2.2.2</w:t>
            </w:r>
          </w:p>
        </w:tc>
        <w:tc>
          <w:tcPr>
            <w:tcW w:w="1417" w:type="dxa"/>
            <w:tcBorders>
              <w:top w:val="single" w:color="auto" w:sz="4" w:space="0"/>
              <w:left w:val="single" w:color="auto" w:sz="4" w:space="0"/>
              <w:bottom w:val="single" w:color="auto" w:sz="4" w:space="0"/>
              <w:right w:val="single" w:color="auto" w:sz="4" w:space="0"/>
            </w:tcBorders>
            <w:vAlign w:val="center"/>
          </w:tcPr>
          <w:p w14:paraId="5796493C">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14:paraId="5ED59BEF">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在开标现场，招标人将当场计算并宣布评标基准价。</w:t>
            </w:r>
          </w:p>
          <w:p w14:paraId="5391C271">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（1）评标价的确定：评标价=投标函文字报价</w:t>
            </w:r>
          </w:p>
          <w:p w14:paraId="5A21766C">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（2）评标价平均值的计算：</w:t>
            </w:r>
          </w:p>
          <w:p w14:paraId="12B9E1E1">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除按第二章“投标人须知”第5.2.4项规定开标现场被宣布为不进入评标基准价计算的投标报价之外的投标人评标价均参与计算评标价平均值（评标价平均值保留小数点后两位，小数点后第三位四舍五入）：</w:t>
            </w:r>
          </w:p>
          <w:p w14:paraId="774789AE">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如果参与评标价平均值计算的投标人数量小于等于5家，所有投标人报价的算数平均值即为评标价平均值；</w:t>
            </w:r>
          </w:p>
          <w:p w14:paraId="33A01656">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如果参与评标价平均值计算的投标人数量大于5家，所有投标人报价中去掉一个最高值和一个最低值后的算数平均值即为评标价平均值。</w:t>
            </w:r>
          </w:p>
          <w:p w14:paraId="7258F44B">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（3）评标基准价的确定：</w:t>
            </w:r>
          </w:p>
          <w:p w14:paraId="3F348F60">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将评标价平均值直接作为评标基准价（评标基准价保留小数点后两位，小数点后第三位四舍五入）。</w:t>
            </w:r>
          </w:p>
          <w:p w14:paraId="63C21BDB">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D8D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AA01A76">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2.2.3</w:t>
            </w:r>
          </w:p>
        </w:tc>
        <w:tc>
          <w:tcPr>
            <w:tcW w:w="1417" w:type="dxa"/>
            <w:tcBorders>
              <w:top w:val="single" w:color="auto" w:sz="4" w:space="0"/>
              <w:left w:val="single" w:color="auto" w:sz="4" w:space="0"/>
              <w:bottom w:val="single" w:color="auto" w:sz="4" w:space="0"/>
              <w:right w:val="single" w:color="auto" w:sz="4" w:space="0"/>
            </w:tcBorders>
            <w:vAlign w:val="center"/>
          </w:tcPr>
          <w:p w14:paraId="44B61824">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14:paraId="4BB5D492">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偏差率=100%×（评标价-评标基准价）/评标基准价</w:t>
            </w:r>
          </w:p>
        </w:tc>
      </w:tr>
      <w:tr w14:paraId="7A92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C0E5224">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3.6.1</w:t>
            </w:r>
          </w:p>
        </w:tc>
        <w:tc>
          <w:tcPr>
            <w:tcW w:w="1417" w:type="dxa"/>
            <w:tcBorders>
              <w:top w:val="single" w:color="auto" w:sz="4" w:space="0"/>
              <w:left w:val="single" w:color="auto" w:sz="4" w:space="0"/>
              <w:bottom w:val="single" w:color="auto" w:sz="4" w:space="0"/>
              <w:right w:val="single" w:color="auto" w:sz="4" w:space="0"/>
            </w:tcBorders>
            <w:vAlign w:val="center"/>
          </w:tcPr>
          <w:p w14:paraId="0DD0A79A">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14:paraId="6951093D">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本款修改为：</w:t>
            </w:r>
          </w:p>
          <w:p w14:paraId="64E5EBB2">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14:paraId="283453DD">
            <w:pPr>
              <w:adjustRightInd w:val="0"/>
              <w:snapToGrid w:val="0"/>
              <w:spacing w:line="240" w:lineRule="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评标委员会在评标时应对投标人的信用情况在“国家企业信用信息公示系统”和“信用中国”网站进行查询，若投标人存在“国家企业信用信息公示系统”被列入严重违法失信名单（不含分公司）或在“信用中国”网站“被列入列入失信被执行人、异常（活动）经营名录、重大税收违法失信主体、政府采购严重违法失信行为记录名单（均不含分公司），评标委员会应否决其投标。</w:t>
            </w:r>
          </w:p>
          <w:p w14:paraId="75DDC69B">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按招标文件要求提供了截图，并承担由于信息填报不完整或者不准确等原因导致投标可能被否决的后果。相关信息由投标人填报的，其真实性由投标人负责，经查证与事实不符的，视为投标过程中的弄虚作假行为，按相关规定处理。</w:t>
            </w:r>
          </w:p>
          <w:p w14:paraId="1657939E">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如投标人未提供招标文件要求的相关截图或与评标委员会查询结果不符的，评标委员会应否决其投标。</w:t>
            </w:r>
          </w:p>
        </w:tc>
      </w:tr>
    </w:tbl>
    <w:p w14:paraId="271FB2EA">
      <w:pPr>
        <w:adjustRightInd w:val="0"/>
        <w:snapToGrid w:val="0"/>
        <w:spacing w:line="360" w:lineRule="auto"/>
        <w:jc w:val="center"/>
        <w:textAlignment w:val="baseline"/>
        <w:rPr>
          <w:rFonts w:ascii="宋体" w:hAnsi="宋体"/>
          <w:b/>
          <w:bCs/>
          <w:snapToGrid w:val="0"/>
          <w:color w:val="auto"/>
          <w:kern w:val="0"/>
          <w:sz w:val="24"/>
          <w:highlight w:val="none"/>
        </w:rPr>
      </w:pPr>
      <w:r>
        <w:rPr>
          <w:rFonts w:ascii="宋体" w:hAnsi="宋体"/>
          <w:b/>
          <w:bCs/>
          <w:snapToGrid w:val="0"/>
          <w:color w:val="auto"/>
          <w:kern w:val="0"/>
          <w:sz w:val="24"/>
          <w:highlight w:val="none"/>
        </w:rPr>
        <w:br w:type="page"/>
      </w:r>
    </w:p>
    <w:tbl>
      <w:tblPr>
        <w:tblStyle w:val="9"/>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5"/>
        <w:gridCol w:w="850"/>
        <w:gridCol w:w="877"/>
        <w:gridCol w:w="1993"/>
        <w:gridCol w:w="858"/>
        <w:gridCol w:w="3961"/>
      </w:tblGrid>
      <w:tr w14:paraId="45CA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9384" w:type="dxa"/>
            <w:gridSpan w:val="6"/>
            <w:tcBorders>
              <w:top w:val="single" w:color="auto" w:sz="4" w:space="0"/>
              <w:left w:val="single" w:color="auto" w:sz="4" w:space="0"/>
              <w:bottom w:val="single" w:color="auto" w:sz="4" w:space="0"/>
              <w:right w:val="single" w:color="auto" w:sz="4" w:space="0"/>
            </w:tcBorders>
            <w:vAlign w:val="center"/>
          </w:tcPr>
          <w:p w14:paraId="439CE864">
            <w:pPr>
              <w:widowControl/>
              <w:adjustRightInd w:val="0"/>
              <w:snapToGrid w:val="0"/>
              <w:spacing w:line="0" w:lineRule="atLeast"/>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评分因素与权重分值、评分标准</w:t>
            </w:r>
          </w:p>
        </w:tc>
      </w:tr>
      <w:tr w14:paraId="2502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423" w:type="dxa"/>
            <w:gridSpan w:val="5"/>
            <w:tcBorders>
              <w:top w:val="single" w:color="auto" w:sz="4" w:space="0"/>
              <w:left w:val="single" w:color="auto" w:sz="4" w:space="0"/>
              <w:bottom w:val="single" w:color="auto" w:sz="4" w:space="0"/>
              <w:right w:val="single" w:color="auto" w:sz="4" w:space="0"/>
            </w:tcBorders>
            <w:vAlign w:val="center"/>
          </w:tcPr>
          <w:p w14:paraId="1AC9C307">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评分因素与权重分值</w:t>
            </w:r>
          </w:p>
        </w:tc>
        <w:tc>
          <w:tcPr>
            <w:tcW w:w="3961" w:type="dxa"/>
            <w:vMerge w:val="restart"/>
            <w:tcBorders>
              <w:top w:val="single" w:color="auto" w:sz="4" w:space="0"/>
              <w:left w:val="single" w:color="auto" w:sz="4" w:space="0"/>
              <w:right w:val="single" w:color="auto" w:sz="4" w:space="0"/>
            </w:tcBorders>
            <w:vAlign w:val="center"/>
          </w:tcPr>
          <w:p w14:paraId="01FBE69D">
            <w:pPr>
              <w:widowControl/>
              <w:adjustRightInd w:val="0"/>
              <w:snapToGrid w:val="0"/>
              <w:spacing w:line="0" w:lineRule="atLeas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r>
      <w:tr w14:paraId="3243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tcBorders>
              <w:top w:val="single" w:color="auto" w:sz="4" w:space="0"/>
              <w:left w:val="single" w:color="auto" w:sz="4" w:space="0"/>
              <w:bottom w:val="single" w:color="auto" w:sz="4" w:space="0"/>
              <w:right w:val="single" w:color="auto" w:sz="4" w:space="0"/>
            </w:tcBorders>
            <w:vAlign w:val="center"/>
          </w:tcPr>
          <w:p w14:paraId="5560C13B">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条款号</w:t>
            </w:r>
          </w:p>
        </w:tc>
        <w:tc>
          <w:tcPr>
            <w:tcW w:w="850" w:type="dxa"/>
            <w:tcBorders>
              <w:top w:val="single" w:color="auto" w:sz="4" w:space="0"/>
              <w:left w:val="single" w:color="auto" w:sz="4" w:space="0"/>
              <w:bottom w:val="single" w:color="auto" w:sz="4" w:space="0"/>
              <w:right w:val="single" w:color="auto" w:sz="4" w:space="0"/>
            </w:tcBorders>
            <w:vAlign w:val="center"/>
          </w:tcPr>
          <w:p w14:paraId="35A4EF79">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w:t>
            </w:r>
          </w:p>
          <w:p w14:paraId="0867D081">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因素</w:t>
            </w:r>
          </w:p>
        </w:tc>
        <w:tc>
          <w:tcPr>
            <w:tcW w:w="877" w:type="dxa"/>
            <w:tcBorders>
              <w:top w:val="single" w:color="auto" w:sz="4" w:space="0"/>
              <w:left w:val="single" w:color="auto" w:sz="4" w:space="0"/>
              <w:bottom w:val="single" w:color="auto" w:sz="4" w:space="0"/>
              <w:right w:val="single" w:color="auto" w:sz="4" w:space="0"/>
            </w:tcBorders>
            <w:vAlign w:val="center"/>
          </w:tcPr>
          <w:p w14:paraId="3F7A2EDD">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权重</w:t>
            </w:r>
          </w:p>
          <w:p w14:paraId="7395561E">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分值</w:t>
            </w:r>
          </w:p>
        </w:tc>
        <w:tc>
          <w:tcPr>
            <w:tcW w:w="1993" w:type="dxa"/>
            <w:tcBorders>
              <w:top w:val="single" w:color="auto" w:sz="4" w:space="0"/>
              <w:left w:val="single" w:color="auto" w:sz="4" w:space="0"/>
              <w:bottom w:val="single" w:color="auto" w:sz="4" w:space="0"/>
              <w:right w:val="single" w:color="auto" w:sz="4" w:space="0"/>
            </w:tcBorders>
            <w:vAlign w:val="center"/>
          </w:tcPr>
          <w:p w14:paraId="73058F59">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Style w:val="13"/>
                <w:rFonts w:hint="eastAsia" w:ascii="宋体" w:hAnsi="宋体" w:eastAsia="宋体" w:cs="宋体"/>
                <w:snapToGrid w:val="0"/>
                <w:color w:val="auto"/>
                <w:kern w:val="0"/>
                <w:sz w:val="24"/>
                <w:szCs w:val="24"/>
                <w:highlight w:val="none"/>
              </w:rPr>
              <w:t>各评分因素细分项</w:t>
            </w:r>
          </w:p>
        </w:tc>
        <w:tc>
          <w:tcPr>
            <w:tcW w:w="858" w:type="dxa"/>
            <w:tcBorders>
              <w:top w:val="single" w:color="auto" w:sz="4" w:space="0"/>
              <w:left w:val="single" w:color="auto" w:sz="4" w:space="0"/>
              <w:bottom w:val="single" w:color="auto" w:sz="4" w:space="0"/>
              <w:right w:val="single" w:color="auto" w:sz="4" w:space="0"/>
            </w:tcBorders>
            <w:vAlign w:val="center"/>
          </w:tcPr>
          <w:p w14:paraId="679EAE11">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分值</w:t>
            </w:r>
          </w:p>
        </w:tc>
        <w:tc>
          <w:tcPr>
            <w:tcW w:w="3961" w:type="dxa"/>
            <w:vMerge w:val="continue"/>
            <w:tcBorders>
              <w:left w:val="single" w:color="auto" w:sz="4" w:space="0"/>
              <w:bottom w:val="single" w:color="auto" w:sz="4" w:space="0"/>
              <w:right w:val="single" w:color="auto" w:sz="4" w:space="0"/>
            </w:tcBorders>
            <w:vAlign w:val="center"/>
          </w:tcPr>
          <w:p w14:paraId="0B910037">
            <w:pPr>
              <w:widowControl/>
              <w:adjustRightInd w:val="0"/>
              <w:snapToGrid w:val="0"/>
              <w:spacing w:line="0" w:lineRule="atLeast"/>
              <w:jc w:val="center"/>
              <w:rPr>
                <w:rFonts w:hint="eastAsia" w:ascii="宋体" w:hAnsi="宋体" w:eastAsia="宋体" w:cs="宋体"/>
                <w:snapToGrid w:val="0"/>
                <w:color w:val="auto"/>
                <w:kern w:val="0"/>
                <w:sz w:val="24"/>
                <w:szCs w:val="24"/>
                <w:highlight w:val="none"/>
              </w:rPr>
            </w:pPr>
          </w:p>
        </w:tc>
      </w:tr>
      <w:tr w14:paraId="23EB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restart"/>
            <w:tcBorders>
              <w:left w:val="single" w:color="auto" w:sz="4" w:space="0"/>
              <w:right w:val="single" w:color="auto" w:sz="4" w:space="0"/>
            </w:tcBorders>
            <w:vAlign w:val="center"/>
          </w:tcPr>
          <w:p w14:paraId="07ED25FE">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2.2.4（1）</w:t>
            </w:r>
          </w:p>
        </w:tc>
        <w:tc>
          <w:tcPr>
            <w:tcW w:w="850" w:type="dxa"/>
            <w:vMerge w:val="restart"/>
            <w:tcBorders>
              <w:left w:val="single" w:color="auto" w:sz="4" w:space="0"/>
              <w:right w:val="single" w:color="auto" w:sz="4" w:space="0"/>
            </w:tcBorders>
            <w:vAlign w:val="center"/>
          </w:tcPr>
          <w:p w14:paraId="4BE487BC">
            <w:pPr>
              <w:pStyle w:val="6"/>
              <w:adjustRightInd w:val="0"/>
              <w:snapToGrid w:val="0"/>
              <w:spacing w:line="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技术建议书</w:t>
            </w:r>
          </w:p>
          <w:p w14:paraId="42CABC37">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color w:val="auto"/>
                <w:kern w:val="0"/>
                <w:sz w:val="24"/>
                <w:szCs w:val="24"/>
                <w:highlight w:val="none"/>
              </w:rPr>
              <w:t>（暗标部分）</w:t>
            </w:r>
          </w:p>
        </w:tc>
        <w:tc>
          <w:tcPr>
            <w:tcW w:w="877" w:type="dxa"/>
            <w:vMerge w:val="restart"/>
            <w:tcBorders>
              <w:left w:val="single" w:color="auto" w:sz="4" w:space="0"/>
              <w:right w:val="single" w:color="auto" w:sz="4" w:space="0"/>
            </w:tcBorders>
            <w:vAlign w:val="center"/>
          </w:tcPr>
          <w:p w14:paraId="2F5CE456">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993" w:type="dxa"/>
            <w:tcBorders>
              <w:top w:val="single" w:color="auto" w:sz="4" w:space="0"/>
              <w:left w:val="single" w:color="auto" w:sz="4" w:space="0"/>
              <w:right w:val="single" w:color="auto" w:sz="4" w:space="0"/>
            </w:tcBorders>
            <w:vAlign w:val="center"/>
          </w:tcPr>
          <w:p w14:paraId="51CEFE50">
            <w:pPr>
              <w:pStyle w:val="6"/>
              <w:adjustRightInd w:val="0"/>
              <w:snapToGrid w:val="0"/>
              <w:spacing w:line="0" w:lineRule="atLeast"/>
              <w:jc w:val="center"/>
              <w:textAlignment w:val="baseline"/>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对项目的理解、重点难点分析</w:t>
            </w:r>
          </w:p>
        </w:tc>
        <w:tc>
          <w:tcPr>
            <w:tcW w:w="858" w:type="dxa"/>
            <w:tcBorders>
              <w:top w:val="single" w:color="auto" w:sz="4" w:space="0"/>
              <w:left w:val="single" w:color="auto" w:sz="4" w:space="0"/>
              <w:bottom w:val="single" w:color="auto" w:sz="4" w:space="0"/>
              <w:right w:val="single" w:color="auto" w:sz="4" w:space="0"/>
            </w:tcBorders>
            <w:vAlign w:val="center"/>
          </w:tcPr>
          <w:p w14:paraId="5CD5FDFA">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3961" w:type="dxa"/>
            <w:tcBorders>
              <w:left w:val="single" w:color="auto" w:sz="4" w:space="0"/>
              <w:bottom w:val="single" w:color="auto" w:sz="4" w:space="0"/>
              <w:right w:val="single" w:color="auto" w:sz="4" w:space="0"/>
            </w:tcBorders>
            <w:vAlign w:val="center"/>
          </w:tcPr>
          <w:p w14:paraId="07AFD1F0">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对项目服务内容理解深刻，重点难点分析准确，内容和深度符合本项目工作要求的，得</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371FED3B">
            <w:pPr>
              <w:pStyle w:val="6"/>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对整个项目理解和描述较为准确，对项目服务内容理解较为清楚，内容和深度较符合本工作要求的，得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p>
          <w:p w14:paraId="52C83ABE">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对整个项目背景和采购需求基本理解，内容和深度基本符合本工作要求的，得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分；</w:t>
            </w:r>
          </w:p>
        </w:tc>
      </w:tr>
      <w:tr w14:paraId="2251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continue"/>
            <w:tcBorders>
              <w:left w:val="single" w:color="auto" w:sz="4" w:space="0"/>
              <w:right w:val="single" w:color="auto" w:sz="4" w:space="0"/>
            </w:tcBorders>
            <w:vAlign w:val="center"/>
          </w:tcPr>
          <w:p w14:paraId="5F113E33">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850" w:type="dxa"/>
            <w:vMerge w:val="continue"/>
            <w:tcBorders>
              <w:left w:val="single" w:color="auto" w:sz="4" w:space="0"/>
              <w:right w:val="single" w:color="auto" w:sz="4" w:space="0"/>
            </w:tcBorders>
            <w:vAlign w:val="center"/>
          </w:tcPr>
          <w:p w14:paraId="362E590E">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877" w:type="dxa"/>
            <w:vMerge w:val="continue"/>
            <w:tcBorders>
              <w:left w:val="single" w:color="auto" w:sz="4" w:space="0"/>
              <w:right w:val="single" w:color="auto" w:sz="4" w:space="0"/>
            </w:tcBorders>
            <w:vAlign w:val="center"/>
          </w:tcPr>
          <w:p w14:paraId="03F94F1B">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1993" w:type="dxa"/>
            <w:tcBorders>
              <w:top w:val="single" w:color="auto" w:sz="4" w:space="0"/>
              <w:left w:val="single" w:color="auto" w:sz="4" w:space="0"/>
              <w:right w:val="single" w:color="auto" w:sz="4" w:space="0"/>
            </w:tcBorders>
            <w:vAlign w:val="center"/>
          </w:tcPr>
          <w:p w14:paraId="42555631">
            <w:pPr>
              <w:pStyle w:val="6"/>
              <w:adjustRightInd w:val="0"/>
              <w:snapToGrid w:val="0"/>
              <w:spacing w:line="0" w:lineRule="atLeast"/>
              <w:jc w:val="center"/>
              <w:textAlignment w:val="baseline"/>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工作进度保证措施</w:t>
            </w:r>
          </w:p>
        </w:tc>
        <w:tc>
          <w:tcPr>
            <w:tcW w:w="858" w:type="dxa"/>
            <w:tcBorders>
              <w:top w:val="single" w:color="auto" w:sz="4" w:space="0"/>
              <w:left w:val="single" w:color="auto" w:sz="4" w:space="0"/>
              <w:bottom w:val="single" w:color="auto" w:sz="4" w:space="0"/>
              <w:right w:val="single" w:color="auto" w:sz="4" w:space="0"/>
            </w:tcBorders>
            <w:vAlign w:val="center"/>
          </w:tcPr>
          <w:p w14:paraId="67AE08B7">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3961" w:type="dxa"/>
            <w:tcBorders>
              <w:left w:val="single" w:color="auto" w:sz="4" w:space="0"/>
              <w:bottom w:val="single" w:color="auto" w:sz="4" w:space="0"/>
              <w:right w:val="single" w:color="auto" w:sz="4" w:space="0"/>
            </w:tcBorders>
            <w:vAlign w:val="center"/>
          </w:tcPr>
          <w:p w14:paraId="031ADC3F">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工作进度保证措施科学、完善，得</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527FA15B">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工作进度保证措施较好，较完善，得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p>
          <w:p w14:paraId="2C3DEBD3">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工作进度保证措施一般，得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分；</w:t>
            </w:r>
          </w:p>
        </w:tc>
      </w:tr>
      <w:tr w14:paraId="583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continue"/>
            <w:tcBorders>
              <w:left w:val="single" w:color="auto" w:sz="4" w:space="0"/>
              <w:right w:val="single" w:color="auto" w:sz="4" w:space="0"/>
            </w:tcBorders>
            <w:vAlign w:val="center"/>
          </w:tcPr>
          <w:p w14:paraId="5CAFB020">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850" w:type="dxa"/>
            <w:vMerge w:val="continue"/>
            <w:tcBorders>
              <w:left w:val="single" w:color="auto" w:sz="4" w:space="0"/>
              <w:right w:val="single" w:color="auto" w:sz="4" w:space="0"/>
            </w:tcBorders>
            <w:vAlign w:val="center"/>
          </w:tcPr>
          <w:p w14:paraId="03F6852F">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877" w:type="dxa"/>
            <w:vMerge w:val="continue"/>
            <w:tcBorders>
              <w:left w:val="single" w:color="auto" w:sz="4" w:space="0"/>
              <w:right w:val="single" w:color="auto" w:sz="4" w:space="0"/>
            </w:tcBorders>
            <w:vAlign w:val="center"/>
          </w:tcPr>
          <w:p w14:paraId="659E54FB">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1993" w:type="dxa"/>
            <w:tcBorders>
              <w:top w:val="single" w:color="auto" w:sz="4" w:space="0"/>
              <w:left w:val="single" w:color="auto" w:sz="4" w:space="0"/>
              <w:right w:val="single" w:color="auto" w:sz="4" w:space="0"/>
            </w:tcBorders>
            <w:vAlign w:val="center"/>
          </w:tcPr>
          <w:p w14:paraId="58FACF34">
            <w:pPr>
              <w:pStyle w:val="6"/>
              <w:adjustRightInd w:val="0"/>
              <w:snapToGrid w:val="0"/>
              <w:spacing w:line="0" w:lineRule="atLeast"/>
              <w:jc w:val="center"/>
              <w:textAlignment w:val="baseline"/>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tc>
        <w:tc>
          <w:tcPr>
            <w:tcW w:w="858" w:type="dxa"/>
            <w:tcBorders>
              <w:top w:val="single" w:color="auto" w:sz="4" w:space="0"/>
              <w:left w:val="single" w:color="auto" w:sz="4" w:space="0"/>
              <w:bottom w:val="single" w:color="auto" w:sz="4" w:space="0"/>
              <w:right w:val="single" w:color="auto" w:sz="4" w:space="0"/>
            </w:tcBorders>
            <w:vAlign w:val="center"/>
          </w:tcPr>
          <w:p w14:paraId="72CC4F8A">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3961" w:type="dxa"/>
            <w:tcBorders>
              <w:left w:val="single" w:color="auto" w:sz="4" w:space="0"/>
              <w:bottom w:val="single" w:color="auto" w:sz="4" w:space="0"/>
              <w:right w:val="single" w:color="auto" w:sz="4" w:space="0"/>
            </w:tcBorders>
            <w:vAlign w:val="center"/>
          </w:tcPr>
          <w:p w14:paraId="25120CE6">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质量保证措施科学、完善，得</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3FBB92AC">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质量保证措施较好，较完善，得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p>
          <w:p w14:paraId="26BFCF72">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质量保证措施一般，得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分；</w:t>
            </w:r>
          </w:p>
        </w:tc>
      </w:tr>
      <w:tr w14:paraId="540E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continue"/>
            <w:tcBorders>
              <w:left w:val="single" w:color="auto" w:sz="4" w:space="0"/>
              <w:right w:val="single" w:color="auto" w:sz="4" w:space="0"/>
            </w:tcBorders>
            <w:vAlign w:val="center"/>
          </w:tcPr>
          <w:p w14:paraId="4F1DB806">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850" w:type="dxa"/>
            <w:vMerge w:val="continue"/>
            <w:tcBorders>
              <w:left w:val="single" w:color="auto" w:sz="4" w:space="0"/>
              <w:right w:val="single" w:color="auto" w:sz="4" w:space="0"/>
            </w:tcBorders>
            <w:vAlign w:val="center"/>
          </w:tcPr>
          <w:p w14:paraId="1759CC1C">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877" w:type="dxa"/>
            <w:vMerge w:val="continue"/>
            <w:tcBorders>
              <w:left w:val="single" w:color="auto" w:sz="4" w:space="0"/>
              <w:right w:val="single" w:color="auto" w:sz="4" w:space="0"/>
            </w:tcBorders>
            <w:vAlign w:val="center"/>
          </w:tcPr>
          <w:p w14:paraId="05048A1C">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1993" w:type="dxa"/>
            <w:tcBorders>
              <w:top w:val="single" w:color="auto" w:sz="4" w:space="0"/>
              <w:left w:val="single" w:color="auto" w:sz="4" w:space="0"/>
              <w:right w:val="single" w:color="auto" w:sz="4" w:space="0"/>
            </w:tcBorders>
            <w:vAlign w:val="center"/>
          </w:tcPr>
          <w:p w14:paraId="59B3C398">
            <w:pPr>
              <w:pStyle w:val="6"/>
              <w:adjustRightInd w:val="0"/>
              <w:snapToGrid w:val="0"/>
              <w:spacing w:line="0" w:lineRule="atLeast"/>
              <w:jc w:val="center"/>
              <w:textAlignment w:val="baseline"/>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tc>
        <w:tc>
          <w:tcPr>
            <w:tcW w:w="858" w:type="dxa"/>
            <w:tcBorders>
              <w:top w:val="single" w:color="auto" w:sz="4" w:space="0"/>
              <w:left w:val="single" w:color="auto" w:sz="4" w:space="0"/>
              <w:bottom w:val="single" w:color="auto" w:sz="4" w:space="0"/>
              <w:right w:val="single" w:color="auto" w:sz="4" w:space="0"/>
            </w:tcBorders>
            <w:vAlign w:val="center"/>
          </w:tcPr>
          <w:p w14:paraId="2C29BE77">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3961" w:type="dxa"/>
            <w:tcBorders>
              <w:left w:val="single" w:color="auto" w:sz="4" w:space="0"/>
              <w:bottom w:val="single" w:color="auto" w:sz="4" w:space="0"/>
              <w:right w:val="single" w:color="auto" w:sz="4" w:space="0"/>
            </w:tcBorders>
            <w:vAlign w:val="center"/>
          </w:tcPr>
          <w:p w14:paraId="5084272E">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服务承诺完备、优质，得</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CCA2B0A">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服务承诺较好，得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p>
          <w:p w14:paraId="2D499D32">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服务承诺一般，得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分；</w:t>
            </w:r>
          </w:p>
        </w:tc>
      </w:tr>
      <w:tr w14:paraId="71D8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continue"/>
            <w:tcBorders>
              <w:left w:val="single" w:color="auto" w:sz="4" w:space="0"/>
              <w:right w:val="single" w:color="auto" w:sz="4" w:space="0"/>
            </w:tcBorders>
            <w:vAlign w:val="center"/>
          </w:tcPr>
          <w:p w14:paraId="42947BEC">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850" w:type="dxa"/>
            <w:vMerge w:val="continue"/>
            <w:tcBorders>
              <w:left w:val="single" w:color="auto" w:sz="4" w:space="0"/>
              <w:right w:val="single" w:color="auto" w:sz="4" w:space="0"/>
            </w:tcBorders>
            <w:vAlign w:val="center"/>
          </w:tcPr>
          <w:p w14:paraId="690D4585">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877" w:type="dxa"/>
            <w:vMerge w:val="continue"/>
            <w:tcBorders>
              <w:left w:val="single" w:color="auto" w:sz="4" w:space="0"/>
              <w:right w:val="single" w:color="auto" w:sz="4" w:space="0"/>
            </w:tcBorders>
            <w:vAlign w:val="center"/>
          </w:tcPr>
          <w:p w14:paraId="640FEAB1">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p>
        </w:tc>
        <w:tc>
          <w:tcPr>
            <w:tcW w:w="1993" w:type="dxa"/>
            <w:tcBorders>
              <w:top w:val="single" w:color="auto" w:sz="4" w:space="0"/>
              <w:left w:val="single" w:color="auto" w:sz="4" w:space="0"/>
              <w:right w:val="single" w:color="auto" w:sz="4" w:space="0"/>
            </w:tcBorders>
            <w:vAlign w:val="center"/>
          </w:tcPr>
          <w:p w14:paraId="4689E8E5">
            <w:pPr>
              <w:pStyle w:val="6"/>
              <w:adjustRightInd w:val="0"/>
              <w:snapToGrid w:val="0"/>
              <w:spacing w:line="0" w:lineRule="atLeast"/>
              <w:jc w:val="center"/>
              <w:textAlignment w:val="baseline"/>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设备、设施配备计划</w:t>
            </w:r>
          </w:p>
        </w:tc>
        <w:tc>
          <w:tcPr>
            <w:tcW w:w="858" w:type="dxa"/>
            <w:tcBorders>
              <w:top w:val="single" w:color="auto" w:sz="4" w:space="0"/>
              <w:left w:val="single" w:color="auto" w:sz="4" w:space="0"/>
              <w:bottom w:val="single" w:color="auto" w:sz="4" w:space="0"/>
              <w:right w:val="single" w:color="auto" w:sz="4" w:space="0"/>
            </w:tcBorders>
            <w:vAlign w:val="center"/>
          </w:tcPr>
          <w:p w14:paraId="0C77E287">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3961" w:type="dxa"/>
            <w:tcBorders>
              <w:left w:val="single" w:color="auto" w:sz="4" w:space="0"/>
              <w:bottom w:val="single" w:color="auto" w:sz="4" w:space="0"/>
              <w:right w:val="single" w:color="auto" w:sz="4" w:space="0"/>
            </w:tcBorders>
            <w:vAlign w:val="center"/>
          </w:tcPr>
          <w:p w14:paraId="676BC6BE">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设备设施配备计划科学合理、充足专业性强，得</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ABDB881">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设备设施配备计划较科学合理、较充足，得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p>
          <w:p w14:paraId="579F042C">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设备设施配备计划基本合理，得</w:t>
            </w:r>
            <w:r>
              <w:rPr>
                <w:rFonts w:hint="eastAsia" w:hAnsi="宋体" w:cs="宋体"/>
                <w:color w:val="auto"/>
                <w:sz w:val="24"/>
                <w:szCs w:val="24"/>
                <w:highlight w:val="none"/>
                <w:lang w:val="en-US" w:eastAsia="zh-CN"/>
              </w:rPr>
              <w:t>4.8</w:t>
            </w:r>
            <w:r>
              <w:rPr>
                <w:rFonts w:hint="eastAsia" w:ascii="宋体" w:hAnsi="宋体" w:eastAsia="宋体" w:cs="宋体"/>
                <w:color w:val="auto"/>
                <w:sz w:val="24"/>
                <w:szCs w:val="24"/>
                <w:highlight w:val="none"/>
              </w:rPr>
              <w:t>分。</w:t>
            </w:r>
          </w:p>
        </w:tc>
      </w:tr>
      <w:tr w14:paraId="1EAE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tcBorders>
              <w:left w:val="single" w:color="auto" w:sz="4" w:space="0"/>
              <w:right w:val="single" w:color="auto" w:sz="4" w:space="0"/>
            </w:tcBorders>
            <w:vAlign w:val="center"/>
          </w:tcPr>
          <w:p w14:paraId="0420414A">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2.2.4（2）</w:t>
            </w:r>
          </w:p>
        </w:tc>
        <w:tc>
          <w:tcPr>
            <w:tcW w:w="850" w:type="dxa"/>
            <w:tcBorders>
              <w:left w:val="single" w:color="auto" w:sz="4" w:space="0"/>
              <w:right w:val="single" w:color="auto" w:sz="4" w:space="0"/>
            </w:tcBorders>
            <w:vAlign w:val="center"/>
          </w:tcPr>
          <w:p w14:paraId="77685E8A">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主要</w:t>
            </w:r>
          </w:p>
          <w:p w14:paraId="727AB5CC">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人员</w:t>
            </w:r>
          </w:p>
          <w:p w14:paraId="23E39EE8">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color w:val="auto"/>
                <w:kern w:val="0"/>
                <w:sz w:val="24"/>
                <w:szCs w:val="24"/>
                <w:highlight w:val="none"/>
              </w:rPr>
              <w:t>（明标部分）</w:t>
            </w:r>
          </w:p>
        </w:tc>
        <w:tc>
          <w:tcPr>
            <w:tcW w:w="877" w:type="dxa"/>
            <w:tcBorders>
              <w:left w:val="single" w:color="auto" w:sz="4" w:space="0"/>
              <w:right w:val="single" w:color="auto" w:sz="4" w:space="0"/>
            </w:tcBorders>
            <w:vAlign w:val="center"/>
          </w:tcPr>
          <w:p w14:paraId="751A8425">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1993" w:type="dxa"/>
            <w:tcBorders>
              <w:top w:val="single" w:color="auto" w:sz="4" w:space="0"/>
              <w:left w:val="single" w:color="auto" w:sz="4" w:space="0"/>
              <w:right w:val="single" w:color="auto" w:sz="4" w:space="0"/>
            </w:tcBorders>
            <w:vAlign w:val="center"/>
          </w:tcPr>
          <w:p w14:paraId="59A6D045">
            <w:pPr>
              <w:pStyle w:val="6"/>
              <w:adjustRightInd w:val="0"/>
              <w:snapToGrid w:val="0"/>
              <w:spacing w:line="0" w:lineRule="atLeast"/>
              <w:jc w:val="center"/>
              <w:textAlignment w:val="baseline"/>
              <w:rPr>
                <w:rStyle w:val="13"/>
                <w:rFonts w:hint="eastAsia" w:ascii="宋体" w:hAnsi="宋体" w:eastAsia="宋体" w:cs="宋体"/>
                <w:snapToGrid w:val="0"/>
                <w:color w:val="auto"/>
                <w:kern w:val="0"/>
                <w:sz w:val="24"/>
                <w:szCs w:val="24"/>
                <w:highlight w:val="none"/>
              </w:rPr>
            </w:pPr>
            <w:r>
              <w:rPr>
                <w:rStyle w:val="14"/>
                <w:rFonts w:hint="eastAsia" w:ascii="宋体" w:hAnsi="宋体" w:eastAsia="宋体" w:cs="宋体"/>
                <w:color w:val="auto"/>
                <w:sz w:val="24"/>
                <w:szCs w:val="24"/>
                <w:highlight w:val="none"/>
              </w:rPr>
              <w:t>项目负责人任职资格与业绩</w:t>
            </w:r>
          </w:p>
        </w:tc>
        <w:tc>
          <w:tcPr>
            <w:tcW w:w="858" w:type="dxa"/>
            <w:tcBorders>
              <w:top w:val="single" w:color="auto" w:sz="4" w:space="0"/>
              <w:left w:val="single" w:color="auto" w:sz="4" w:space="0"/>
              <w:bottom w:val="single" w:color="auto" w:sz="4" w:space="0"/>
              <w:right w:val="single" w:color="auto" w:sz="4" w:space="0"/>
            </w:tcBorders>
            <w:vAlign w:val="center"/>
          </w:tcPr>
          <w:p w14:paraId="7077CD3D">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3961" w:type="dxa"/>
            <w:tcBorders>
              <w:left w:val="single" w:color="auto" w:sz="4" w:space="0"/>
              <w:bottom w:val="single" w:color="auto" w:sz="4" w:space="0"/>
              <w:right w:val="single" w:color="auto" w:sz="4" w:space="0"/>
            </w:tcBorders>
            <w:vAlign w:val="center"/>
          </w:tcPr>
          <w:p w14:paraId="0F467363">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满足资格审查条件（项目负责人最低要求）得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A8B49A2">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每增加一个满足资格审查条件（项目负责人最低要求）的业绩加</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分，最多加</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2B1D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tcBorders>
              <w:left w:val="single" w:color="auto" w:sz="4" w:space="0"/>
              <w:bottom w:val="single" w:color="auto" w:sz="4" w:space="0"/>
              <w:right w:val="single" w:color="auto" w:sz="4" w:space="0"/>
            </w:tcBorders>
            <w:vAlign w:val="center"/>
          </w:tcPr>
          <w:p w14:paraId="32583519">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2.2.4（3）</w:t>
            </w:r>
          </w:p>
        </w:tc>
        <w:tc>
          <w:tcPr>
            <w:tcW w:w="850" w:type="dxa"/>
            <w:tcBorders>
              <w:left w:val="single" w:color="auto" w:sz="4" w:space="0"/>
              <w:bottom w:val="single" w:color="auto" w:sz="4" w:space="0"/>
              <w:right w:val="single" w:color="auto" w:sz="4" w:space="0"/>
            </w:tcBorders>
            <w:vAlign w:val="center"/>
          </w:tcPr>
          <w:p w14:paraId="2504830B">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w:t>
            </w:r>
          </w:p>
          <w:p w14:paraId="4854F386">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color w:val="auto"/>
                <w:kern w:val="0"/>
                <w:sz w:val="24"/>
                <w:szCs w:val="24"/>
                <w:highlight w:val="none"/>
              </w:rPr>
              <w:t>（明标部分）</w:t>
            </w:r>
          </w:p>
        </w:tc>
        <w:tc>
          <w:tcPr>
            <w:tcW w:w="877" w:type="dxa"/>
            <w:tcBorders>
              <w:left w:val="single" w:color="auto" w:sz="4" w:space="0"/>
              <w:bottom w:val="single" w:color="auto" w:sz="4" w:space="0"/>
              <w:right w:val="single" w:color="auto" w:sz="4" w:space="0"/>
            </w:tcBorders>
            <w:vAlign w:val="center"/>
          </w:tcPr>
          <w:p w14:paraId="3CAC1A2C">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30分</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091DAD7C">
            <w:pPr>
              <w:pStyle w:val="6"/>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评标价得分计算公式示例：</w:t>
            </w:r>
          </w:p>
          <w:p w14:paraId="4679C5DC">
            <w:pPr>
              <w:pStyle w:val="6"/>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（1）如果投标人的评标价＞评标基准价，则评标价得分=F-（投标人评标价-评标基准价）/评标基准价×100×E1；</w:t>
            </w:r>
          </w:p>
          <w:p w14:paraId="1FAF5F1B">
            <w:pPr>
              <w:pStyle w:val="6"/>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（2）如果投标人的评标价≤评标基准价，则评标价得分=F+（投标人评标价-评标基准价）/评标基准价×100×E2。</w:t>
            </w:r>
          </w:p>
          <w:p w14:paraId="0246B576">
            <w:pPr>
              <w:widowControl/>
              <w:adjustRightInd w:val="0"/>
              <w:snapToGrid w:val="0"/>
              <w:spacing w:line="0" w:lineRule="atLeas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其中，F=30；E1=0.</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；E2=0.</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；评标价最低得分为0分（评标价得分保留小数点后两位，小数点后第三位四舍五入）。</w:t>
            </w:r>
          </w:p>
        </w:tc>
      </w:tr>
      <w:tr w14:paraId="1EE5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tcBorders>
              <w:left w:val="single" w:color="auto" w:sz="4" w:space="0"/>
              <w:right w:val="single" w:color="auto" w:sz="4" w:space="0"/>
            </w:tcBorders>
            <w:vAlign w:val="center"/>
          </w:tcPr>
          <w:p w14:paraId="0CE72B78">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2.2.4（4）</w:t>
            </w:r>
          </w:p>
        </w:tc>
        <w:tc>
          <w:tcPr>
            <w:tcW w:w="850" w:type="dxa"/>
            <w:tcBorders>
              <w:left w:val="single" w:color="auto" w:sz="4" w:space="0"/>
              <w:right w:val="single" w:color="auto" w:sz="4" w:space="0"/>
            </w:tcBorders>
            <w:vAlign w:val="center"/>
          </w:tcPr>
          <w:p w14:paraId="3ED6912E">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w:t>
            </w:r>
          </w:p>
          <w:p w14:paraId="6801A1EF">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因素</w:t>
            </w:r>
          </w:p>
          <w:p w14:paraId="14ED6C56">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color w:val="auto"/>
                <w:kern w:val="0"/>
                <w:sz w:val="24"/>
                <w:szCs w:val="24"/>
                <w:highlight w:val="none"/>
              </w:rPr>
              <w:t>（明标部分）</w:t>
            </w:r>
          </w:p>
        </w:tc>
        <w:tc>
          <w:tcPr>
            <w:tcW w:w="877" w:type="dxa"/>
            <w:tcBorders>
              <w:left w:val="single" w:color="auto" w:sz="4" w:space="0"/>
              <w:right w:val="single" w:color="auto" w:sz="4" w:space="0"/>
            </w:tcBorders>
            <w:vAlign w:val="center"/>
          </w:tcPr>
          <w:p w14:paraId="47C01396">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w:t>
            </w:r>
          </w:p>
        </w:tc>
        <w:tc>
          <w:tcPr>
            <w:tcW w:w="1993" w:type="dxa"/>
            <w:tcBorders>
              <w:top w:val="single" w:color="auto" w:sz="4" w:space="0"/>
              <w:left w:val="single" w:color="auto" w:sz="4" w:space="0"/>
              <w:right w:val="single" w:color="auto" w:sz="4" w:space="0"/>
            </w:tcBorders>
            <w:vAlign w:val="center"/>
          </w:tcPr>
          <w:p w14:paraId="465DAB4E">
            <w:pPr>
              <w:pStyle w:val="6"/>
              <w:adjustRightInd w:val="0"/>
              <w:snapToGrid w:val="0"/>
              <w:spacing w:line="0" w:lineRule="atLeast"/>
              <w:jc w:val="center"/>
              <w:textAlignment w:val="baseline"/>
              <w:rPr>
                <w:rStyle w:val="13"/>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业绩</w:t>
            </w:r>
          </w:p>
        </w:tc>
        <w:tc>
          <w:tcPr>
            <w:tcW w:w="858" w:type="dxa"/>
            <w:tcBorders>
              <w:top w:val="single" w:color="auto" w:sz="4" w:space="0"/>
              <w:left w:val="single" w:color="auto" w:sz="4" w:space="0"/>
              <w:bottom w:val="single" w:color="auto" w:sz="4" w:space="0"/>
              <w:right w:val="single" w:color="auto" w:sz="4" w:space="0"/>
            </w:tcBorders>
            <w:vAlign w:val="center"/>
          </w:tcPr>
          <w:p w14:paraId="36C262DB">
            <w:pPr>
              <w:pStyle w:val="6"/>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w:t>
            </w:r>
          </w:p>
        </w:tc>
        <w:tc>
          <w:tcPr>
            <w:tcW w:w="3961" w:type="dxa"/>
            <w:tcBorders>
              <w:left w:val="single" w:color="auto" w:sz="4" w:space="0"/>
              <w:bottom w:val="single" w:color="auto" w:sz="4" w:space="0"/>
              <w:right w:val="single" w:color="auto" w:sz="4" w:space="0"/>
            </w:tcBorders>
            <w:vAlign w:val="center"/>
          </w:tcPr>
          <w:p w14:paraId="22B58690">
            <w:pPr>
              <w:pStyle w:val="6"/>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满足资格审查条件（业绩最低要求）得</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40B40845">
            <w:pPr>
              <w:pStyle w:val="6"/>
              <w:adjustRightInd w:val="0"/>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每增加一个满足资格审查条件（业绩最低要求）的业绩加</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分，最多加</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0538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9384" w:type="dxa"/>
            <w:gridSpan w:val="6"/>
            <w:tcBorders>
              <w:left w:val="single" w:color="auto" w:sz="4" w:space="0"/>
              <w:bottom w:val="single" w:color="auto" w:sz="4" w:space="0"/>
              <w:right w:val="single" w:color="auto" w:sz="4" w:space="0"/>
            </w:tcBorders>
            <w:vAlign w:val="center"/>
          </w:tcPr>
          <w:p w14:paraId="1B077C10">
            <w:pPr>
              <w:pStyle w:val="6"/>
              <w:adjustRightInd w:val="0"/>
              <w:snapToGrid w:val="0"/>
              <w:spacing w:line="0" w:lineRule="atLeas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需要补充的其他内容：无</w:t>
            </w:r>
            <w:r>
              <w:rPr>
                <w:rFonts w:hint="eastAsia" w:hAnsi="宋体" w:cs="宋体"/>
                <w:snapToGrid w:val="0"/>
                <w:color w:val="auto"/>
                <w:kern w:val="0"/>
                <w:sz w:val="24"/>
                <w:szCs w:val="24"/>
                <w:highlight w:val="none"/>
                <w:lang w:eastAsia="zh-CN"/>
              </w:rPr>
              <w:t>。</w:t>
            </w:r>
          </w:p>
        </w:tc>
      </w:tr>
    </w:tbl>
    <w:p w14:paraId="78E3D7B9">
      <w:pPr>
        <w:pStyle w:val="6"/>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w:t>
      </w:r>
      <w:r>
        <w:rPr>
          <w:rFonts w:hint="eastAsia" w:ascii="宋体" w:hAnsi="宋体" w:eastAsia="宋体" w:cs="宋体"/>
          <w:snapToGrid w:val="0"/>
          <w:color w:val="auto"/>
          <w:kern w:val="0"/>
          <w:sz w:val="24"/>
          <w:szCs w:val="24"/>
          <w:highlight w:val="none"/>
          <w:lang w:val="zh-CN"/>
        </w:rPr>
        <w:t>1</w:t>
      </w:r>
      <w:r>
        <w:rPr>
          <w:rFonts w:hint="eastAsia"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val="zh-CN"/>
        </w:rPr>
        <w:t>各评分因素得分以评标委员会各成员的打分平均值确定，保留2位小数；</w:t>
      </w:r>
    </w:p>
    <w:p w14:paraId="0E4EF81A">
      <w:pPr>
        <w:pStyle w:val="6"/>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技术</w:t>
      </w:r>
      <w:r>
        <w:rPr>
          <w:rFonts w:hint="eastAsia" w:ascii="宋体" w:hAnsi="宋体" w:eastAsia="宋体" w:cs="宋体"/>
          <w:snapToGrid w:val="0"/>
          <w:color w:val="auto"/>
          <w:kern w:val="0"/>
          <w:sz w:val="24"/>
          <w:szCs w:val="24"/>
          <w:highlight w:val="none"/>
          <w:lang w:val="zh-CN"/>
        </w:rPr>
        <w:t>建议书</w:t>
      </w:r>
      <w:r>
        <w:rPr>
          <w:rFonts w:hint="eastAsia" w:ascii="宋体" w:hAnsi="宋体" w:eastAsia="宋体" w:cs="宋体"/>
          <w:snapToGrid w:val="0"/>
          <w:color w:val="auto"/>
          <w:kern w:val="0"/>
          <w:sz w:val="24"/>
          <w:szCs w:val="24"/>
          <w:highlight w:val="none"/>
        </w:rPr>
        <w:t>各评分因素细分项缺项，则该项得0分；</w:t>
      </w:r>
    </w:p>
    <w:p w14:paraId="4E770118">
      <w:pPr>
        <w:pStyle w:val="6"/>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技术建议书评分时保留1位小数。</w:t>
      </w:r>
    </w:p>
    <w:p w14:paraId="22CDC4A6">
      <w:pPr>
        <w:pStyle w:val="6"/>
        <w:adjustRightInd w:val="0"/>
        <w:snapToGrid w:val="0"/>
        <w:spacing w:line="360" w:lineRule="auto"/>
        <w:ind w:firstLine="480" w:firstLineChars="20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4. 上表所列评分因素与权重分值、评分标准均适用于一标段和二标段的评审。</w:t>
      </w:r>
    </w:p>
    <w:p w14:paraId="6539732A">
      <w:pPr>
        <w:rPr>
          <w:rFonts w:hint="eastAsia" w:ascii="宋体" w:hAnsi="宋体" w:eastAsia="宋体" w:cs="宋体"/>
          <w:snapToGrid w:val="0"/>
          <w:color w:val="auto"/>
          <w:kern w:val="0"/>
          <w:sz w:val="24"/>
          <w:szCs w:val="24"/>
          <w:highlight w:val="none"/>
        </w:rPr>
      </w:pPr>
    </w:p>
    <w:p w14:paraId="2683BBF6">
      <w:pPr>
        <w:rPr>
          <w:rFonts w:hint="eastAsia" w:ascii="宋体" w:hAnsi="宋体" w:eastAsia="宋体" w:cs="宋体"/>
          <w:snapToGrid w:val="0"/>
          <w:color w:val="auto"/>
          <w:kern w:val="0"/>
          <w:sz w:val="24"/>
          <w:szCs w:val="24"/>
          <w:highlight w:val="none"/>
        </w:rPr>
        <w:sectPr>
          <w:footerReference r:id="rId4" w:type="first"/>
          <w:footerReference r:id="rId3" w:type="default"/>
          <w:pgSz w:w="11907" w:h="16840"/>
          <w:pgMar w:top="1418" w:right="1418" w:bottom="1418" w:left="1418" w:header="851" w:footer="851" w:gutter="0"/>
          <w:pgNumType w:fmt="numberInDash" w:start="1"/>
          <w:cols w:space="720" w:num="1"/>
          <w:titlePg/>
          <w:docGrid w:linePitch="312" w:charSpace="0"/>
        </w:sectPr>
      </w:pPr>
    </w:p>
    <w:p w14:paraId="4A8265FD">
      <w:pPr>
        <w:adjustRightInd w:val="0"/>
        <w:snapToGrid w:val="0"/>
        <w:spacing w:line="360" w:lineRule="auto"/>
        <w:jc w:val="left"/>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t>附件</w:t>
      </w:r>
      <w:r>
        <w:rPr>
          <w:rFonts w:hint="eastAsia" w:ascii="宋体" w:hAnsi="宋体" w:eastAsia="宋体" w:cs="宋体"/>
          <w:b/>
          <w:bCs/>
          <w:snapToGrid w:val="0"/>
          <w:color w:val="auto"/>
          <w:kern w:val="0"/>
          <w:sz w:val="28"/>
          <w:szCs w:val="28"/>
          <w:highlight w:val="none"/>
          <w:lang w:val="en-US" w:eastAsia="zh-CN"/>
        </w:rPr>
        <w:t>3</w:t>
      </w:r>
      <w:r>
        <w:rPr>
          <w:rFonts w:hint="eastAsia" w:ascii="宋体" w:hAnsi="宋体" w:eastAsia="宋体" w:cs="宋体"/>
          <w:b/>
          <w:bCs/>
          <w:snapToGrid w:val="0"/>
          <w:color w:val="auto"/>
          <w:kern w:val="0"/>
          <w:sz w:val="28"/>
          <w:szCs w:val="28"/>
          <w:highlight w:val="none"/>
        </w:rPr>
        <w:t>：</w:t>
      </w:r>
      <w:r>
        <w:rPr>
          <w:rFonts w:hint="eastAsia" w:ascii="宋体" w:hAnsi="宋体" w:eastAsia="宋体" w:cs="宋体"/>
          <w:b/>
          <w:bCs/>
          <w:snapToGrid w:val="0"/>
          <w:color w:val="auto"/>
          <w:kern w:val="0"/>
          <w:sz w:val="28"/>
          <w:szCs w:val="28"/>
          <w:highlight w:val="none"/>
          <w:lang w:val="en-US" w:eastAsia="zh-CN"/>
        </w:rPr>
        <w:t>标段</w:t>
      </w:r>
      <w:r>
        <w:rPr>
          <w:rFonts w:hint="eastAsia" w:ascii="宋体" w:hAnsi="宋体" w:eastAsia="宋体" w:cs="宋体"/>
          <w:b/>
          <w:bCs/>
          <w:color w:val="auto"/>
          <w:sz w:val="28"/>
          <w:szCs w:val="28"/>
          <w:highlight w:val="none"/>
        </w:rPr>
        <w:t>内容及划分</w:t>
      </w:r>
    </w:p>
    <w:tbl>
      <w:tblPr>
        <w:tblStyle w:val="9"/>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371"/>
      </w:tblGrid>
      <w:tr w14:paraId="238B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17" w:type="dxa"/>
            <w:noWrap w:val="0"/>
            <w:vAlign w:val="center"/>
          </w:tcPr>
          <w:p w14:paraId="0D079486">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标段号</w:t>
            </w:r>
          </w:p>
        </w:tc>
        <w:tc>
          <w:tcPr>
            <w:tcW w:w="7371" w:type="dxa"/>
            <w:noWrap w:val="0"/>
            <w:vAlign w:val="center"/>
          </w:tcPr>
          <w:p w14:paraId="400D4868">
            <w:pPr>
              <w:spacing w:line="460" w:lineRule="exact"/>
              <w:ind w:firstLine="48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主要工作内容</w:t>
            </w:r>
          </w:p>
        </w:tc>
      </w:tr>
      <w:tr w14:paraId="2AB3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17" w:type="dxa"/>
            <w:noWrap w:val="0"/>
            <w:vAlign w:val="center"/>
          </w:tcPr>
          <w:p w14:paraId="1C117F82">
            <w:pPr>
              <w:pStyle w:val="4"/>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河北高速集团电子科技产业园项目（一期）试验检测项目</w:t>
            </w:r>
            <w:r>
              <w:rPr>
                <w:rFonts w:hint="eastAsia" w:ascii="宋体" w:hAnsi="宋体" w:eastAsia="宋体" w:cs="宋体"/>
                <w:snapToGrid w:val="0"/>
                <w:color w:val="auto"/>
                <w:kern w:val="0"/>
                <w:sz w:val="24"/>
                <w:szCs w:val="24"/>
                <w:highlight w:val="none"/>
                <w:lang w:val="en-US" w:eastAsia="zh-CN"/>
              </w:rPr>
              <w:t>一标段</w:t>
            </w:r>
          </w:p>
        </w:tc>
        <w:tc>
          <w:tcPr>
            <w:tcW w:w="7371" w:type="dxa"/>
            <w:shd w:val="clear" w:color="auto" w:fill="auto"/>
            <w:noWrap w:val="0"/>
            <w:vAlign w:val="center"/>
          </w:tcPr>
          <w:p w14:paraId="15772C12">
            <w:pPr>
              <w:spacing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厂房至20#厂房，建筑面积68578.5平方米，室外工程（包括管线、道路及园林景观等）。招标范围包括但不限于以下内容（以满足工程竣工验收合格和发包人需求为准）：见证取样检测、使用功能检测、建筑节能材料检测、节能现场检测、建筑门窗检测、室内环境检测、主体结构检测、消防设施检测、地基基础检测、安全防护用品检测、桩基检测、幕墙检测、防火门窗耐火性能检测、装修工程检测等依据工程建设标准、规范规程、竣工验收等相关要求需开展的所有试验检测项目。</w:t>
            </w:r>
          </w:p>
        </w:tc>
      </w:tr>
      <w:tr w14:paraId="4030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717" w:type="dxa"/>
            <w:noWrap w:val="0"/>
            <w:vAlign w:val="center"/>
          </w:tcPr>
          <w:p w14:paraId="09B6602E">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河北高速集团电子科技产业园项目（一期）试验检测项目</w:t>
            </w:r>
            <w:r>
              <w:rPr>
                <w:rFonts w:hint="eastAsia" w:ascii="宋体" w:hAnsi="宋体" w:eastAsia="宋体" w:cs="宋体"/>
                <w:snapToGrid w:val="0"/>
                <w:color w:val="auto"/>
                <w:kern w:val="0"/>
                <w:sz w:val="24"/>
                <w:szCs w:val="24"/>
                <w:highlight w:val="none"/>
                <w:lang w:val="en-US" w:eastAsia="zh-CN"/>
              </w:rPr>
              <w:t>二标段</w:t>
            </w:r>
          </w:p>
        </w:tc>
        <w:tc>
          <w:tcPr>
            <w:tcW w:w="7371" w:type="dxa"/>
            <w:noWrap w:val="0"/>
            <w:vAlign w:val="center"/>
          </w:tcPr>
          <w:p w14:paraId="4603F29A">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厂房至33#厂房、34#综合服务中心、35#门卫（消防泵房及水池），建筑面积68955.21㎡。招标范围包括但不限于以下内容（以满足工程竣工验收合格和发包人需求为准）：见证取样检测、使用功能检测、建筑节能材料检测、节能现场检测、建筑门窗检测、室内环境检测、主体结构检测、消防设施检测、地基基础检测、安全防护用品检测、桩基检测、幕墙检测、防火门窗耐火性能检测、装修工程检测、装配式工程检测等依据工程建设标准、规范规程、竣工验收等相关要求需开展的所有试验检测项目。</w:t>
            </w:r>
          </w:p>
        </w:tc>
      </w:tr>
    </w:tbl>
    <w:p w14:paraId="0746F29C">
      <w:pPr>
        <w:pStyle w:val="4"/>
        <w:adjustRightInd w:val="0"/>
        <w:snapToGrid w:val="0"/>
        <w:spacing w:after="0" w:line="360" w:lineRule="auto"/>
        <w:jc w:val="left"/>
        <w:rPr>
          <w:rFonts w:hint="default" w:ascii="宋体" w:hAnsi="宋体" w:cs="仿宋"/>
          <w:snapToGrid w:val="0"/>
          <w:color w:val="auto"/>
          <w:kern w:val="0"/>
          <w:sz w:val="24"/>
          <w:szCs w:val="24"/>
          <w:highlight w:val="none"/>
          <w:lang w:val="en-US" w:eastAsia="zh-CN"/>
        </w:rPr>
      </w:pPr>
    </w:p>
    <w:p w14:paraId="446997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399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7697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37697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F911B">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09BE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809BE4">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2E0A8230">
    <w:pPr>
      <w:pStyle w:val="7"/>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F2C41"/>
    <w:rsid w:val="1E437297"/>
    <w:rsid w:val="3F2A5D03"/>
    <w:rsid w:val="489F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paragraph" w:styleId="3">
    <w:name w:val="heading 6"/>
    <w:basedOn w:val="1"/>
    <w:next w:val="1"/>
    <w:qFormat/>
    <w:uiPriority w:val="0"/>
    <w:pPr>
      <w:keepNext/>
      <w:keepLines/>
      <w:spacing w:before="240" w:after="64" w:line="320" w:lineRule="auto"/>
      <w:outlineLvl w:val="5"/>
    </w:pPr>
    <w:rPr>
      <w:rFonts w:ascii="等线 Light" w:hAnsi="等线 Light" w:eastAsia="等线 Light"/>
      <w:b/>
      <w:bCs/>
      <w:kern w:val="28"/>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style>
  <w:style w:type="paragraph" w:styleId="5">
    <w:name w:val="Body Text 2"/>
    <w:basedOn w:val="1"/>
    <w:qFormat/>
    <w:uiPriority w:val="0"/>
    <w:pPr>
      <w:spacing w:line="540" w:lineRule="exact"/>
    </w:pPr>
    <w:rPr>
      <w:color w:val="FF0000"/>
    </w:rPr>
  </w:style>
  <w:style w:type="paragraph" w:styleId="6">
    <w:name w:val="Plain Text"/>
    <w:basedOn w:val="1"/>
    <w:qFormat/>
    <w:uiPriority w:val="0"/>
    <w:rPr>
      <w:rFonts w:ascii="宋体"/>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NormalCharacter"/>
    <w:qFormat/>
    <w:uiPriority w:val="0"/>
  </w:style>
  <w:style w:type="paragraph" w:customStyle="1" w:styleId="12">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3">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4">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6654</Words>
  <Characters>7187</Characters>
  <Lines>0</Lines>
  <Paragraphs>0</Paragraphs>
  <TotalTime>0</TotalTime>
  <ScaleCrop>false</ScaleCrop>
  <LinksUpToDate>false</LinksUpToDate>
  <CharactersWithSpaces>7303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2025-05-06T04:57:00Z</dcterms:created>
  <dc:creator>宿子轩</dc:creator>
  <cp:lastModifiedBy>李娜</cp:lastModifiedBy>
  <dcterms:modified xsi:type="dcterms:W3CDTF">2025-05-07T01:13:30Z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EAEF5F1B35144E16876D7A686889FF2E_11</vt:lpwstr>
  </property>
  <property fmtid="{D5CDD505-2E9C-101B-9397-08002B2CF9AE}" pid="4" name="KSOTemplateDocerSaveRecord">
    <vt:lpwstr>eyJoZGlkIjoiOWYyZDYxNTJjZmI2NmVkYTMyOWVjMGFiZjEzZGM5NjgiLCJ1c2VySWQiOiIxNTI1NDExOTAzIn0=</vt:lpwstr>
  </property>
</Properties>
</file>