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9071D">
      <w:pPr>
        <w:pStyle w:val="2"/>
        <w:spacing w:before="0" w:after="0" w:line="360" w:lineRule="auto"/>
        <w:rPr>
          <w:rFonts w:hint="eastAsia" w:ascii="宋体" w:hAnsi="宋体"/>
          <w:b w:val="0"/>
          <w:color w:val="000000" w:themeColor="text1"/>
          <w:sz w:val="24"/>
          <w:highlight w:val="none"/>
          <w14:textFill>
            <w14:solidFill>
              <w14:schemeClr w14:val="tx1"/>
            </w14:solidFill>
          </w14:textFill>
        </w:rPr>
      </w:pPr>
      <w:bookmarkStart w:id="0" w:name="_Toc2316"/>
      <w:bookmarkStart w:id="1" w:name="_Toc144838350"/>
      <w:bookmarkStart w:id="2" w:name="_Toc13232"/>
      <w:bookmarkStart w:id="3" w:name="_Toc144837284"/>
      <w:bookmarkStart w:id="4" w:name="_Toc164101095"/>
      <w:bookmarkStart w:id="5" w:name="_Toc247"/>
      <w:bookmarkStart w:id="6" w:name="_Toc134792338"/>
      <w:bookmarkStart w:id="32" w:name="_GoBack"/>
      <w:bookmarkEnd w:id="32"/>
      <w:r>
        <w:rPr>
          <w:rFonts w:hint="eastAsia" w:ascii="黑体" w:hAnsi="黑体" w:eastAsia="黑体"/>
          <w:color w:val="000000" w:themeColor="text1"/>
          <w:sz w:val="28"/>
          <w:szCs w:val="28"/>
          <w:highlight w:val="none"/>
          <w14:textFill>
            <w14:solidFill>
              <w14:schemeClr w14:val="tx1"/>
            </w14:solidFill>
          </w14:textFill>
        </w:rPr>
        <w:t>附件1：资格审查条件</w:t>
      </w:r>
      <w:bookmarkEnd w:id="0"/>
      <w:bookmarkEnd w:id="1"/>
      <w:bookmarkEnd w:id="2"/>
      <w:bookmarkEnd w:id="3"/>
      <w:bookmarkEnd w:id="4"/>
      <w:bookmarkEnd w:id="5"/>
      <w:bookmarkEnd w:id="6"/>
    </w:p>
    <w:p w14:paraId="32790212">
      <w:pPr>
        <w:adjustRightInd w:val="0"/>
        <w:spacing w:line="400" w:lineRule="exact"/>
        <w:jc w:val="center"/>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附录1</w:t>
      </w:r>
      <w:r>
        <w:rPr>
          <w:rFonts w:hint="eastAsia" w:ascii="宋体" w:hAnsi="宋体"/>
          <w:b/>
          <w:color w:val="000000" w:themeColor="text1"/>
          <w:sz w:val="24"/>
          <w:highlight w:val="none"/>
          <w14:textFill>
            <w14:solidFill>
              <w14:schemeClr w14:val="tx1"/>
            </w14:solidFill>
          </w14:textFill>
        </w:rPr>
        <w:t>资格</w:t>
      </w:r>
      <w:r>
        <w:rPr>
          <w:rFonts w:hint="eastAsia" w:ascii="宋体" w:hAnsi="宋体"/>
          <w:b/>
          <w:color w:val="000000" w:themeColor="text1"/>
          <w:sz w:val="24"/>
          <w:szCs w:val="24"/>
          <w:highlight w:val="none"/>
          <w14:textFill>
            <w14:solidFill>
              <w14:schemeClr w14:val="tx1"/>
            </w14:solidFill>
          </w14:textFill>
        </w:rPr>
        <w:t>审查条件（资质最低要求）</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77D33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vAlign w:val="bottom"/>
          </w:tcPr>
          <w:p w14:paraId="0AFBBE9C">
            <w:pPr>
              <w:pStyle w:val="5"/>
              <w:spacing w:before="0" w:beforeAutospacing="0" w:after="0" w:afterAutospacing="0" w:line="360" w:lineRule="auto"/>
              <w:ind w:firstLine="0"/>
              <w:contextualSpacing/>
              <w:jc w:val="center"/>
              <w:rPr>
                <w:rFonts w:hint="eastAsia" w:cs="宋体"/>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施工企业资质等级要求</w:t>
            </w:r>
          </w:p>
        </w:tc>
      </w:tr>
      <w:tr w14:paraId="0EB25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4" w:hRule="atLeast"/>
          <w:jc w:val="center"/>
        </w:trPr>
        <w:tc>
          <w:tcPr>
            <w:tcW w:w="9286" w:type="dxa"/>
            <w:vAlign w:val="center"/>
          </w:tcPr>
          <w:p w14:paraId="198366FC">
            <w:pPr>
              <w:widowControl/>
              <w:snapToGrid w:val="0"/>
              <w:spacing w:line="320" w:lineRule="exact"/>
              <w:ind w:left="42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具有独立企业法人资格，持有有效的企业营业执照。</w:t>
            </w:r>
          </w:p>
          <w:p w14:paraId="3E775D13">
            <w:pPr>
              <w:snapToGrid w:val="0"/>
              <w:spacing w:line="320" w:lineRule="exact"/>
              <w:ind w:firstLine="420" w:firstLineChars="200"/>
              <w:rPr>
                <w:rFonts w:hint="eastAsia" w:ascii="宋体" w:hAnsi="宋体" w:cs="宋体"/>
                <w:color w:val="000000" w:themeColor="text1"/>
                <w:kern w:val="2"/>
                <w:sz w:val="21"/>
                <w:szCs w:val="24"/>
                <w:highlight w:val="none"/>
                <w14:textFill>
                  <w14:solidFill>
                    <w14:schemeClr w14:val="tx1"/>
                  </w14:solidFill>
                </w14:textFill>
              </w:rPr>
            </w:pPr>
            <w:r>
              <w:rPr>
                <w:rFonts w:hint="eastAsia" w:ascii="宋体" w:hAnsi="宋体" w:cs="宋体"/>
                <w:color w:val="000000" w:themeColor="text1"/>
                <w:kern w:val="2"/>
                <w:sz w:val="21"/>
                <w:szCs w:val="24"/>
                <w:highlight w:val="none"/>
                <w14:textFill>
                  <w14:solidFill>
                    <w14:schemeClr w14:val="tx1"/>
                  </w14:solidFill>
                </w14:textFill>
              </w:rPr>
              <w:t>同时具备以下资质：</w:t>
            </w:r>
          </w:p>
          <w:p w14:paraId="22AD384A">
            <w:pPr>
              <w:snapToGrid w:val="0"/>
              <w:spacing w:line="320" w:lineRule="exact"/>
              <w:ind w:firstLine="420" w:firstLineChars="200"/>
              <w:rPr>
                <w:rFonts w:hint="eastAsia" w:ascii="宋体" w:hAnsi="宋体" w:cs="宋体"/>
                <w:color w:val="000000" w:themeColor="text1"/>
                <w:kern w:val="2"/>
                <w:sz w:val="21"/>
                <w:szCs w:val="24"/>
                <w:highlight w:val="none"/>
                <w14:textFill>
                  <w14:solidFill>
                    <w14:schemeClr w14:val="tx1"/>
                  </w14:solidFill>
                </w14:textFill>
              </w:rPr>
            </w:pPr>
            <w:r>
              <w:rPr>
                <w:rFonts w:hint="eastAsia" w:ascii="宋体" w:hAnsi="宋体" w:cs="宋体"/>
                <w:color w:val="000000" w:themeColor="text1"/>
                <w:kern w:val="2"/>
                <w:sz w:val="21"/>
                <w:szCs w:val="24"/>
                <w:highlight w:val="none"/>
                <w14:textFill>
                  <w14:solidFill>
                    <w14:schemeClr w14:val="tx1"/>
                  </w14:solidFill>
                </w14:textFill>
              </w:rPr>
              <w:t>（1）具备住房和城乡建设行政主管部门颁发的电力工程施工总承包三级及以上资质或输变电工程专业承包三级及以上资质；</w:t>
            </w:r>
          </w:p>
          <w:p w14:paraId="77756A78">
            <w:pPr>
              <w:snapToGrid w:val="0"/>
              <w:spacing w:line="320" w:lineRule="exact"/>
              <w:ind w:firstLine="420" w:firstLineChars="200"/>
              <w:rPr>
                <w:rFonts w:hint="eastAsia" w:ascii="宋体" w:hAnsi="宋体" w:cs="宋体"/>
                <w:color w:val="000000" w:themeColor="text1"/>
                <w:kern w:val="2"/>
                <w:sz w:val="21"/>
                <w:szCs w:val="24"/>
                <w:highlight w:val="none"/>
                <w14:textFill>
                  <w14:solidFill>
                    <w14:schemeClr w14:val="tx1"/>
                  </w14:solidFill>
                </w14:textFill>
              </w:rPr>
            </w:pPr>
            <w:r>
              <w:rPr>
                <w:rFonts w:hint="eastAsia" w:ascii="宋体" w:hAnsi="宋体" w:cs="宋体"/>
                <w:color w:val="000000" w:themeColor="text1"/>
                <w:kern w:val="2"/>
                <w:sz w:val="21"/>
                <w:szCs w:val="24"/>
                <w:highlight w:val="none"/>
                <w14:textFill>
                  <w14:solidFill>
                    <w14:schemeClr w14:val="tx1"/>
                  </w14:solidFill>
                </w14:textFill>
              </w:rPr>
              <w:t>（2）具备承装（修、试）电力设施许可证，其中承装类、承修类、承试类均为五级及以上。</w:t>
            </w:r>
          </w:p>
          <w:p w14:paraId="53CDFA42">
            <w:pPr>
              <w:snapToGrid w:val="0"/>
              <w:spacing w:line="320" w:lineRule="exact"/>
              <w:ind w:firstLine="420" w:firstLineChars="200"/>
              <w:rPr>
                <w:rFonts w:hint="eastAsia" w:ascii="宋体" w:hAnsi="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2"/>
                <w:sz w:val="21"/>
                <w:szCs w:val="24"/>
                <w:highlight w:val="none"/>
                <w14:textFill>
                  <w14:solidFill>
                    <w14:schemeClr w14:val="tx1"/>
                  </w14:solidFill>
                </w14:textFill>
              </w:rPr>
              <w:t>具有住房和城乡建设行政主管部门颁发的有效的安全生产许可证。</w:t>
            </w:r>
          </w:p>
        </w:tc>
      </w:tr>
    </w:tbl>
    <w:p w14:paraId="6873ED6F">
      <w:pPr>
        <w:spacing w:before="120" w:beforeLines="50" w:after="120" w:afterLines="50"/>
        <w:jc w:val="center"/>
        <w:rPr>
          <w:rFonts w:hint="eastAsia" w:ascii="宋体" w:hAnsi="宋体"/>
          <w:b/>
          <w:color w:val="000000" w:themeColor="text1"/>
          <w:kern w:val="2"/>
          <w:sz w:val="24"/>
          <w:szCs w:val="24"/>
          <w:highlight w:val="none"/>
          <w14:textFill>
            <w14:solidFill>
              <w14:schemeClr w14:val="tx1"/>
            </w14:solidFill>
          </w14:textFill>
        </w:rPr>
      </w:pPr>
    </w:p>
    <w:p w14:paraId="5F07CDE7">
      <w:pPr>
        <w:spacing w:before="120" w:beforeLines="50" w:after="120" w:afterLines="50"/>
        <w:jc w:val="center"/>
        <w:rPr>
          <w:rFonts w:hint="eastAsia" w:ascii="宋体" w:hAnsi="宋体"/>
          <w:b/>
          <w:color w:val="000000" w:themeColor="text1"/>
          <w:kern w:val="2"/>
          <w:sz w:val="24"/>
          <w:szCs w:val="24"/>
          <w:highlight w:val="none"/>
          <w14:textFill>
            <w14:solidFill>
              <w14:schemeClr w14:val="tx1"/>
            </w14:solidFill>
          </w14:textFill>
        </w:rPr>
      </w:pPr>
    </w:p>
    <w:p w14:paraId="27481FC4">
      <w:pPr>
        <w:spacing w:before="120" w:beforeLines="50" w:after="120" w:afterLines="50"/>
        <w:jc w:val="center"/>
        <w:rPr>
          <w:rFonts w:hint="eastAsia" w:ascii="宋体" w:hAnsi="宋体"/>
          <w:b/>
          <w:color w:val="000000" w:themeColor="text1"/>
          <w:kern w:val="2"/>
          <w:sz w:val="24"/>
          <w:szCs w:val="24"/>
          <w:highlight w:val="none"/>
          <w14:textFill>
            <w14:solidFill>
              <w14:schemeClr w14:val="tx1"/>
            </w14:solidFill>
          </w14:textFill>
        </w:rPr>
      </w:pPr>
      <w:r>
        <w:rPr>
          <w:rFonts w:hint="eastAsia" w:ascii="宋体" w:hAnsi="宋体"/>
          <w:b/>
          <w:color w:val="000000" w:themeColor="text1"/>
          <w:kern w:val="2"/>
          <w:sz w:val="24"/>
          <w:szCs w:val="24"/>
          <w:highlight w:val="none"/>
          <w14:textFill>
            <w14:solidFill>
              <w14:schemeClr w14:val="tx1"/>
            </w14:solidFill>
          </w14:textFill>
        </w:rPr>
        <w:t>附录2 资格审查条件（财务最低要求）</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6"/>
      </w:tblGrid>
      <w:tr w14:paraId="6C86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000" w:type="pct"/>
            <w:vAlign w:val="center"/>
          </w:tcPr>
          <w:p w14:paraId="0501371B">
            <w:pPr>
              <w:spacing w:before="120" w:beforeLines="50" w:after="120" w:afterLines="50"/>
              <w:jc w:val="center"/>
              <w:rPr>
                <w:rFonts w:hint="eastAsia" w:ascii="宋体" w:hAnsi="宋体"/>
                <w:b/>
                <w:bCs/>
                <w:color w:val="000000" w:themeColor="text1"/>
                <w:kern w:val="2"/>
                <w:sz w:val="21"/>
                <w:szCs w:val="21"/>
                <w:highlight w:val="none"/>
                <w14:textFill>
                  <w14:solidFill>
                    <w14:schemeClr w14:val="tx1"/>
                  </w14:solidFill>
                </w14:textFill>
              </w:rPr>
            </w:pPr>
            <w:r>
              <w:rPr>
                <w:rFonts w:hint="eastAsia" w:ascii="宋体" w:hAnsi="宋体"/>
                <w:b/>
                <w:bCs/>
                <w:color w:val="000000" w:themeColor="text1"/>
                <w:kern w:val="2"/>
                <w:sz w:val="21"/>
                <w:szCs w:val="21"/>
                <w:highlight w:val="none"/>
                <w14:textFill>
                  <w14:solidFill>
                    <w14:schemeClr w14:val="tx1"/>
                  </w14:solidFill>
                </w14:textFill>
              </w:rPr>
              <w:t>财务要求</w:t>
            </w:r>
          </w:p>
        </w:tc>
      </w:tr>
      <w:tr w14:paraId="7AE1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5000" w:type="pct"/>
            <w:vAlign w:val="center"/>
          </w:tcPr>
          <w:p w14:paraId="1CA26291">
            <w:pPr>
              <w:snapToGrid w:val="0"/>
              <w:spacing w:line="320" w:lineRule="exact"/>
              <w:ind w:firstLine="420" w:firstLineChars="200"/>
              <w:rPr>
                <w:rFonts w:hint="eastAsia"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4"/>
                <w:highlight w:val="none"/>
                <w14:textFill>
                  <w14:solidFill>
                    <w14:schemeClr w14:val="tx1"/>
                  </w14:solidFill>
                </w14:textFill>
              </w:rPr>
              <w:t>投标人承诺为本合同所提供的营运资金(以经会计事务所或审计机构审计的财务报表(2023年度或2024年度)中：营运资金=流动资产-流动负债，以年末数计算)以及为本项目而专门开具的银行信贷证明总和不得少于200万元。</w:t>
            </w:r>
          </w:p>
        </w:tc>
      </w:tr>
    </w:tbl>
    <w:p w14:paraId="19CBCDF4">
      <w:pPr>
        <w:spacing w:before="120" w:beforeLines="50" w:after="120" w:afterLines="50"/>
        <w:jc w:val="center"/>
        <w:rPr>
          <w:rFonts w:hint="eastAsia" w:ascii="宋体" w:hAnsi="宋体"/>
          <w:b/>
          <w:color w:val="000000" w:themeColor="text1"/>
          <w:kern w:val="2"/>
          <w:sz w:val="24"/>
          <w:szCs w:val="24"/>
          <w:highlight w:val="none"/>
          <w14:textFill>
            <w14:solidFill>
              <w14:schemeClr w14:val="tx1"/>
            </w14:solidFill>
          </w14:textFill>
        </w:rPr>
      </w:pPr>
    </w:p>
    <w:p w14:paraId="3D85849A">
      <w:pPr>
        <w:spacing w:before="120" w:beforeLines="50" w:after="120" w:afterLines="50"/>
        <w:jc w:val="center"/>
        <w:rPr>
          <w:rFonts w:hint="eastAsia" w:ascii="宋体" w:hAnsi="宋体"/>
          <w:b/>
          <w:color w:val="000000" w:themeColor="text1"/>
          <w:kern w:val="2"/>
          <w:sz w:val="24"/>
          <w:szCs w:val="24"/>
          <w:highlight w:val="none"/>
          <w14:textFill>
            <w14:solidFill>
              <w14:schemeClr w14:val="tx1"/>
            </w14:solidFill>
          </w14:textFill>
        </w:rPr>
      </w:pPr>
    </w:p>
    <w:p w14:paraId="1E8FE1FA">
      <w:pPr>
        <w:spacing w:before="120" w:beforeLines="50" w:after="120" w:afterLines="50"/>
        <w:jc w:val="center"/>
        <w:rPr>
          <w:rFonts w:hint="eastAsia" w:ascii="宋体" w:hAnsi="宋体"/>
          <w:b/>
          <w:color w:val="000000" w:themeColor="text1"/>
          <w:kern w:val="2"/>
          <w:sz w:val="24"/>
          <w:szCs w:val="24"/>
          <w:highlight w:val="none"/>
          <w14:textFill>
            <w14:solidFill>
              <w14:schemeClr w14:val="tx1"/>
            </w14:solidFill>
          </w14:textFill>
        </w:rPr>
      </w:pPr>
      <w:r>
        <w:rPr>
          <w:rFonts w:hint="eastAsia" w:ascii="宋体" w:hAnsi="宋体"/>
          <w:b/>
          <w:color w:val="000000" w:themeColor="text1"/>
          <w:kern w:val="2"/>
          <w:sz w:val="24"/>
          <w:szCs w:val="24"/>
          <w:highlight w:val="none"/>
          <w14:textFill>
            <w14:solidFill>
              <w14:schemeClr w14:val="tx1"/>
            </w14:solidFill>
          </w14:textFill>
        </w:rPr>
        <w:t>附录</w:t>
      </w:r>
      <w:r>
        <w:rPr>
          <w:rFonts w:ascii="宋体" w:hAnsi="宋体"/>
          <w:b/>
          <w:color w:val="000000" w:themeColor="text1"/>
          <w:kern w:val="2"/>
          <w:sz w:val="24"/>
          <w:szCs w:val="24"/>
          <w:highlight w:val="none"/>
          <w14:textFill>
            <w14:solidFill>
              <w14:schemeClr w14:val="tx1"/>
            </w14:solidFill>
          </w14:textFill>
        </w:rPr>
        <w:t xml:space="preserve">3 </w:t>
      </w:r>
      <w:r>
        <w:rPr>
          <w:rFonts w:hint="eastAsia" w:ascii="宋体" w:hAnsi="宋体"/>
          <w:b/>
          <w:color w:val="000000" w:themeColor="text1"/>
          <w:kern w:val="2"/>
          <w:sz w:val="24"/>
          <w:szCs w:val="24"/>
          <w:highlight w:val="none"/>
          <w14:textFill>
            <w14:solidFill>
              <w14:schemeClr w14:val="tx1"/>
            </w14:solidFill>
          </w14:textFill>
        </w:rPr>
        <w:t>资格审查条件（业绩最低要求）</w:t>
      </w:r>
    </w:p>
    <w:tbl>
      <w:tblPr>
        <w:tblStyle w:val="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96"/>
      </w:tblGrid>
      <w:tr w14:paraId="286C72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000" w:type="pct"/>
            <w:tcBorders>
              <w:top w:val="single" w:color="auto" w:sz="4" w:space="0"/>
              <w:left w:val="single" w:color="auto" w:sz="4" w:space="0"/>
              <w:bottom w:val="single" w:color="auto" w:sz="4" w:space="0"/>
              <w:right w:val="single" w:color="auto" w:sz="4" w:space="0"/>
            </w:tcBorders>
            <w:vAlign w:val="center"/>
          </w:tcPr>
          <w:p w14:paraId="4895185B">
            <w:pPr>
              <w:spacing w:before="120" w:beforeLines="50" w:after="120" w:afterLines="50"/>
              <w:jc w:val="center"/>
              <w:rPr>
                <w:rFonts w:hint="eastAsia" w:ascii="宋体" w:hAnsi="宋体"/>
                <w:b/>
                <w:bCs/>
                <w:color w:val="000000" w:themeColor="text1"/>
                <w:kern w:val="2"/>
                <w:sz w:val="21"/>
                <w:szCs w:val="24"/>
                <w:highlight w:val="none"/>
                <w14:textFill>
                  <w14:solidFill>
                    <w14:schemeClr w14:val="tx1"/>
                  </w14:solidFill>
                </w14:textFill>
              </w:rPr>
            </w:pPr>
            <w:r>
              <w:rPr>
                <w:rFonts w:hint="eastAsia" w:ascii="宋体" w:hAnsi="宋体"/>
                <w:b/>
                <w:bCs/>
                <w:color w:val="000000" w:themeColor="text1"/>
                <w:kern w:val="2"/>
                <w:sz w:val="21"/>
                <w:szCs w:val="24"/>
                <w:highlight w:val="none"/>
                <w14:textFill>
                  <w14:solidFill>
                    <w14:schemeClr w14:val="tx1"/>
                  </w14:solidFill>
                </w14:textFill>
              </w:rPr>
              <w:t>业绩要求</w:t>
            </w:r>
          </w:p>
        </w:tc>
      </w:tr>
      <w:tr w14:paraId="0144D8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8" w:hRule="atLeast"/>
        </w:trPr>
        <w:tc>
          <w:tcPr>
            <w:tcW w:w="5000" w:type="pct"/>
            <w:tcBorders>
              <w:top w:val="single" w:color="auto" w:sz="4" w:space="0"/>
              <w:left w:val="single" w:color="auto" w:sz="4" w:space="0"/>
              <w:bottom w:val="single" w:color="auto" w:sz="4" w:space="0"/>
              <w:right w:val="single" w:color="auto" w:sz="4" w:space="0"/>
            </w:tcBorders>
            <w:vAlign w:val="center"/>
          </w:tcPr>
          <w:p w14:paraId="68F8F749">
            <w:pPr>
              <w:snapToGrid w:val="0"/>
              <w:spacing w:line="320" w:lineRule="exact"/>
              <w:ind w:firstLine="420" w:firstLineChars="200"/>
              <w:rPr>
                <w:rFonts w:hint="eastAsia"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4"/>
                <w:highlight w:val="none"/>
                <w14:textFill>
                  <w14:solidFill>
                    <w14:schemeClr w14:val="tx1"/>
                  </w14:solidFill>
                </w14:textFill>
              </w:rPr>
              <w:t>近5年（2020年</w:t>
            </w:r>
            <w:r>
              <w:rPr>
                <w:rFonts w:hint="eastAsia" w:ascii="宋体" w:hAnsi="宋体"/>
                <w:color w:val="000000" w:themeColor="text1"/>
                <w:kern w:val="2"/>
                <w:sz w:val="21"/>
                <w:szCs w:val="24"/>
                <w:highlight w:val="none"/>
                <w:lang w:val="en-US" w:eastAsia="zh-CN"/>
                <w14:textFill>
                  <w14:solidFill>
                    <w14:schemeClr w14:val="tx1"/>
                  </w14:solidFill>
                </w14:textFill>
              </w:rPr>
              <w:t>5</w:t>
            </w:r>
            <w:r>
              <w:rPr>
                <w:rFonts w:hint="eastAsia" w:ascii="宋体" w:hAnsi="宋体"/>
                <w:color w:val="000000" w:themeColor="text1"/>
                <w:kern w:val="2"/>
                <w:sz w:val="21"/>
                <w:szCs w:val="24"/>
                <w:highlight w:val="none"/>
                <w14:textFill>
                  <w14:solidFill>
                    <w14:schemeClr w14:val="tx1"/>
                  </w14:solidFill>
                </w14:textFill>
              </w:rPr>
              <w:t>月1日至投标截止时间，以工程交工或竣工时间为准）至少完成过1</w:t>
            </w:r>
            <w:r>
              <w:rPr>
                <w:rFonts w:hint="eastAsia" w:ascii="宋体" w:hAnsi="宋体"/>
                <w:color w:val="000000" w:themeColor="text1"/>
                <w:kern w:val="0"/>
                <w:sz w:val="21"/>
                <w:szCs w:val="21"/>
                <w:highlight w:val="none"/>
                <w14:textFill>
                  <w14:solidFill>
                    <w14:schemeClr w14:val="tx1"/>
                  </w14:solidFill>
                </w14:textFill>
              </w:rPr>
              <w:t>项合同金额不少于400万元的10KV或以上电压等级的电力设施或线路的改造或施工业绩。</w:t>
            </w:r>
          </w:p>
        </w:tc>
      </w:tr>
    </w:tbl>
    <w:p w14:paraId="7ABC0E54">
      <w:pPr>
        <w:spacing w:before="120" w:beforeLines="50" w:after="120" w:afterLines="50"/>
        <w:jc w:val="center"/>
        <w:rPr>
          <w:rFonts w:hint="eastAsia" w:ascii="宋体" w:hAnsi="宋体"/>
          <w:b/>
          <w:color w:val="000000" w:themeColor="text1"/>
          <w:kern w:val="2"/>
          <w:sz w:val="24"/>
          <w:szCs w:val="24"/>
          <w:highlight w:val="none"/>
          <w14:textFill>
            <w14:solidFill>
              <w14:schemeClr w14:val="tx1"/>
            </w14:solidFill>
          </w14:textFill>
        </w:rPr>
      </w:pPr>
    </w:p>
    <w:p w14:paraId="1AABB7F8">
      <w:pPr>
        <w:spacing w:before="120" w:beforeLines="50" w:after="120" w:afterLines="50"/>
        <w:jc w:val="center"/>
        <w:rPr>
          <w:rFonts w:hint="eastAsia" w:ascii="宋体" w:hAnsi="宋体"/>
          <w:b/>
          <w:color w:val="000000" w:themeColor="text1"/>
          <w:kern w:val="2"/>
          <w:sz w:val="24"/>
          <w:szCs w:val="24"/>
          <w:highlight w:val="none"/>
          <w14:textFill>
            <w14:solidFill>
              <w14:schemeClr w14:val="tx1"/>
            </w14:solidFill>
          </w14:textFill>
        </w:rPr>
      </w:pPr>
    </w:p>
    <w:p w14:paraId="3958EE89">
      <w:pPr>
        <w:spacing w:before="120" w:beforeLines="50" w:after="120" w:afterLines="50"/>
        <w:jc w:val="center"/>
        <w:rPr>
          <w:rFonts w:hint="eastAsia" w:ascii="宋体" w:hAnsi="宋体"/>
          <w:b/>
          <w:color w:val="000000" w:themeColor="text1"/>
          <w:kern w:val="2"/>
          <w:sz w:val="24"/>
          <w:szCs w:val="24"/>
          <w:highlight w:val="none"/>
          <w14:textFill>
            <w14:solidFill>
              <w14:schemeClr w14:val="tx1"/>
            </w14:solidFill>
          </w14:textFill>
        </w:rPr>
      </w:pPr>
      <w:r>
        <w:rPr>
          <w:rFonts w:hint="eastAsia" w:ascii="宋体" w:hAnsi="宋体"/>
          <w:b/>
          <w:color w:val="000000" w:themeColor="text1"/>
          <w:kern w:val="2"/>
          <w:sz w:val="24"/>
          <w:szCs w:val="24"/>
          <w:highlight w:val="none"/>
          <w14:textFill>
            <w14:solidFill>
              <w14:schemeClr w14:val="tx1"/>
            </w14:solidFill>
          </w14:textFill>
        </w:rPr>
        <w:t>附录4 资格审查条件（信誉最低要求）</w:t>
      </w:r>
    </w:p>
    <w:tbl>
      <w:tblPr>
        <w:tblStyle w:val="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96"/>
      </w:tblGrid>
      <w:tr w14:paraId="344151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5" w:hRule="atLeast"/>
        </w:trPr>
        <w:tc>
          <w:tcPr>
            <w:tcW w:w="5000" w:type="pct"/>
            <w:tcBorders>
              <w:top w:val="single" w:color="auto" w:sz="4" w:space="0"/>
              <w:left w:val="single" w:color="auto" w:sz="4" w:space="0"/>
              <w:bottom w:val="single" w:color="auto" w:sz="4" w:space="0"/>
              <w:right w:val="single" w:color="auto" w:sz="4" w:space="0"/>
            </w:tcBorders>
            <w:vAlign w:val="center"/>
          </w:tcPr>
          <w:p w14:paraId="0A2CA6B5">
            <w:pPr>
              <w:jc w:val="center"/>
              <w:rPr>
                <w:rFonts w:hint="eastAsia" w:ascii="宋体" w:hAnsi="宋体"/>
                <w:b/>
                <w:bCs/>
                <w:color w:val="000000" w:themeColor="text1"/>
                <w:kern w:val="2"/>
                <w:sz w:val="21"/>
                <w:szCs w:val="21"/>
                <w:highlight w:val="none"/>
                <w14:textFill>
                  <w14:solidFill>
                    <w14:schemeClr w14:val="tx1"/>
                  </w14:solidFill>
                </w14:textFill>
              </w:rPr>
            </w:pPr>
            <w:r>
              <w:rPr>
                <w:rFonts w:hint="eastAsia" w:ascii="宋体" w:hAnsi="宋体"/>
                <w:b/>
                <w:bCs/>
                <w:color w:val="000000" w:themeColor="text1"/>
                <w:kern w:val="2"/>
                <w:sz w:val="21"/>
                <w:szCs w:val="21"/>
                <w:highlight w:val="none"/>
                <w14:textFill>
                  <w14:solidFill>
                    <w14:schemeClr w14:val="tx1"/>
                  </w14:solidFill>
                </w14:textFill>
              </w:rPr>
              <w:t>信誉要求</w:t>
            </w:r>
          </w:p>
        </w:tc>
      </w:tr>
      <w:tr w14:paraId="30C5A2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5000" w:type="pct"/>
            <w:vMerge w:val="restart"/>
            <w:tcBorders>
              <w:top w:val="single" w:color="auto" w:sz="4" w:space="0"/>
              <w:left w:val="single" w:color="auto" w:sz="4" w:space="0"/>
              <w:right w:val="single" w:color="auto" w:sz="4" w:space="0"/>
            </w:tcBorders>
            <w:vAlign w:val="center"/>
          </w:tcPr>
          <w:p w14:paraId="739ADCF7">
            <w:pPr>
              <w:snapToGrid w:val="0"/>
              <w:spacing w:line="320" w:lineRule="exact"/>
              <w:ind w:firstLine="440" w:firstLineChars="200"/>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投标人在近一年（20</w:t>
            </w:r>
            <w:r>
              <w:rPr>
                <w:rFonts w:ascii="宋体" w:hAnsi="宋体"/>
                <w:color w:val="000000" w:themeColor="text1"/>
                <w:sz w:val="22"/>
                <w:szCs w:val="22"/>
                <w:highlight w:val="none"/>
                <w14:textFill>
                  <w14:solidFill>
                    <w14:schemeClr w14:val="tx1"/>
                  </w14:solidFill>
                </w14:textFill>
              </w:rPr>
              <w:t>2</w:t>
            </w:r>
            <w:r>
              <w:rPr>
                <w:rFonts w:hint="eastAsia" w:ascii="宋体" w:hAnsi="宋体"/>
                <w:color w:val="000000" w:themeColor="text1"/>
                <w:sz w:val="22"/>
                <w:szCs w:val="22"/>
                <w:highlight w:val="none"/>
                <w14:textFill>
                  <w14:solidFill>
                    <w14:schemeClr w14:val="tx1"/>
                  </w14:solidFill>
                </w14:textFill>
              </w:rPr>
              <w:t>4年</w:t>
            </w:r>
            <w:r>
              <w:rPr>
                <w:rFonts w:hint="eastAsia" w:ascii="宋体" w:hAnsi="宋体"/>
                <w:color w:val="000000" w:themeColor="text1"/>
                <w:sz w:val="22"/>
                <w:szCs w:val="22"/>
                <w:highlight w:val="none"/>
                <w:lang w:eastAsia="zh-CN"/>
                <w14:textFill>
                  <w14:solidFill>
                    <w14:schemeClr w14:val="tx1"/>
                  </w14:solidFill>
                </w14:textFill>
              </w:rPr>
              <w:t>5月</w:t>
            </w:r>
            <w:r>
              <w:rPr>
                <w:rFonts w:ascii="宋体" w:hAnsi="宋体"/>
                <w:color w:val="000000" w:themeColor="text1"/>
                <w:sz w:val="22"/>
                <w:szCs w:val="22"/>
                <w:highlight w:val="none"/>
                <w14:textFill>
                  <w14:solidFill>
                    <w14:schemeClr w14:val="tx1"/>
                  </w14:solidFill>
                </w14:textFill>
              </w:rPr>
              <w:t>1日</w:t>
            </w:r>
            <w:r>
              <w:rPr>
                <w:rFonts w:hint="eastAsia" w:ascii="宋体" w:hAnsi="宋体"/>
                <w:color w:val="000000" w:themeColor="text1"/>
                <w:sz w:val="22"/>
                <w:szCs w:val="22"/>
                <w:highlight w:val="none"/>
                <w14:textFill>
                  <w14:solidFill>
                    <w14:schemeClr w14:val="tx1"/>
                  </w14:solidFill>
                </w14:textFill>
              </w:rPr>
              <w:t>至投标截止时间）不曾在高速公路电力工程施工项目中违约被逐或因投标人自身的原因而使高速公路电力工程施工项目合同被解除。</w:t>
            </w:r>
          </w:p>
        </w:tc>
      </w:tr>
      <w:tr w14:paraId="4A6151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5000" w:type="pct"/>
            <w:vMerge w:val="continue"/>
            <w:tcBorders>
              <w:left w:val="single" w:color="auto" w:sz="4" w:space="0"/>
              <w:bottom w:val="single" w:color="auto" w:sz="4" w:space="0"/>
              <w:right w:val="single" w:color="auto" w:sz="4" w:space="0"/>
            </w:tcBorders>
            <w:vAlign w:val="center"/>
          </w:tcPr>
          <w:p w14:paraId="0259BF01">
            <w:pPr>
              <w:spacing w:line="240" w:lineRule="exact"/>
              <w:rPr>
                <w:rFonts w:hint="eastAsia" w:ascii="宋体" w:hAnsi="宋体"/>
                <w:color w:val="000000" w:themeColor="text1"/>
                <w:kern w:val="2"/>
                <w:sz w:val="21"/>
                <w:szCs w:val="21"/>
                <w:highlight w:val="none"/>
                <w14:textFill>
                  <w14:solidFill>
                    <w14:schemeClr w14:val="tx1"/>
                  </w14:solidFill>
                </w14:textFill>
              </w:rPr>
            </w:pPr>
          </w:p>
        </w:tc>
      </w:tr>
    </w:tbl>
    <w:p w14:paraId="497017CB">
      <w:pPr>
        <w:spacing w:before="120" w:beforeLines="50" w:after="120" w:afterLines="50"/>
        <w:jc w:val="center"/>
        <w:rPr>
          <w:rFonts w:hint="eastAsia" w:ascii="宋体" w:hAnsi="宋体"/>
          <w:b/>
          <w:color w:val="000000" w:themeColor="text1"/>
          <w:kern w:val="2"/>
          <w:sz w:val="24"/>
          <w:szCs w:val="24"/>
          <w:highlight w:val="none"/>
          <w14:textFill>
            <w14:solidFill>
              <w14:schemeClr w14:val="tx1"/>
            </w14:solidFill>
          </w14:textFill>
        </w:rPr>
      </w:pPr>
    </w:p>
    <w:p w14:paraId="7F686388">
      <w:pPr>
        <w:spacing w:before="120" w:beforeLines="50" w:after="120" w:afterLines="50"/>
        <w:jc w:val="center"/>
        <w:rPr>
          <w:rFonts w:hint="eastAsia" w:ascii="宋体" w:hAnsi="宋体"/>
          <w:b/>
          <w:color w:val="000000" w:themeColor="text1"/>
          <w:kern w:val="2"/>
          <w:sz w:val="24"/>
          <w:szCs w:val="24"/>
          <w:highlight w:val="none"/>
          <w14:textFill>
            <w14:solidFill>
              <w14:schemeClr w14:val="tx1"/>
            </w14:solidFill>
          </w14:textFill>
        </w:rPr>
      </w:pPr>
      <w:r>
        <w:rPr>
          <w:rFonts w:ascii="宋体" w:hAnsi="宋体"/>
          <w:b/>
          <w:color w:val="000000" w:themeColor="text1"/>
          <w:kern w:val="2"/>
          <w:sz w:val="24"/>
          <w:szCs w:val="24"/>
          <w:highlight w:val="none"/>
          <w14:textFill>
            <w14:solidFill>
              <w14:schemeClr w14:val="tx1"/>
            </w14:solidFill>
          </w14:textFill>
        </w:rPr>
        <w:br w:type="page"/>
      </w:r>
    </w:p>
    <w:p w14:paraId="4B4F97B6">
      <w:pPr>
        <w:spacing w:before="120" w:beforeLines="50" w:after="120" w:afterLines="50"/>
        <w:jc w:val="center"/>
        <w:rPr>
          <w:rFonts w:hint="eastAsia" w:ascii="宋体" w:hAnsi="宋体"/>
          <w:b/>
          <w:color w:val="000000" w:themeColor="text1"/>
          <w:kern w:val="2"/>
          <w:sz w:val="24"/>
          <w:szCs w:val="24"/>
          <w:highlight w:val="none"/>
          <w14:textFill>
            <w14:solidFill>
              <w14:schemeClr w14:val="tx1"/>
            </w14:solidFill>
          </w14:textFill>
        </w:rPr>
      </w:pPr>
      <w:r>
        <w:rPr>
          <w:rFonts w:hint="eastAsia" w:ascii="宋体" w:hAnsi="宋体"/>
          <w:b/>
          <w:color w:val="000000" w:themeColor="text1"/>
          <w:kern w:val="2"/>
          <w:sz w:val="24"/>
          <w:szCs w:val="24"/>
          <w:highlight w:val="none"/>
          <w14:textFill>
            <w14:solidFill>
              <w14:schemeClr w14:val="tx1"/>
            </w14:solidFill>
          </w14:textFill>
        </w:rPr>
        <w:t>附录5 资格审查条件（项目经理和项目总工最低要求）</w:t>
      </w:r>
    </w:p>
    <w:p w14:paraId="4EADAB48">
      <w:pPr>
        <w:spacing w:before="120" w:beforeLines="50" w:after="120" w:afterLines="50"/>
        <w:jc w:val="center"/>
        <w:rPr>
          <w:rFonts w:hint="eastAsia" w:ascii="宋体" w:hAnsi="宋体"/>
          <w:b/>
          <w:color w:val="000000" w:themeColor="text1"/>
          <w:kern w:val="2"/>
          <w:szCs w:val="24"/>
          <w:highlight w:val="none"/>
          <w14:textFill>
            <w14:solidFill>
              <w14:schemeClr w14:val="tx1"/>
            </w14:solidFill>
          </w14:textFill>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5"/>
        <w:gridCol w:w="818"/>
        <w:gridCol w:w="5953"/>
        <w:gridCol w:w="1310"/>
      </w:tblGrid>
      <w:tr w14:paraId="3E3A3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06" w:type="pct"/>
            <w:vAlign w:val="center"/>
          </w:tcPr>
          <w:p w14:paraId="0CA1B123">
            <w:pPr>
              <w:jc w:val="center"/>
              <w:rPr>
                <w:rFonts w:hint="eastAsia" w:ascii="宋体" w:hAnsi="宋体"/>
                <w:color w:val="000000" w:themeColor="text1"/>
                <w:kern w:val="2"/>
                <w:sz w:val="21"/>
                <w:szCs w:val="21"/>
                <w:highlight w:val="none"/>
                <w14:textFill>
                  <w14:solidFill>
                    <w14:schemeClr w14:val="tx1"/>
                  </w14:solidFill>
                </w14:textFill>
              </w:rPr>
            </w:pPr>
            <w:bookmarkStart w:id="7" w:name="_Hlk51596344"/>
            <w:r>
              <w:rPr>
                <w:rFonts w:hint="eastAsia" w:ascii="宋体" w:hAnsi="宋体"/>
                <w:color w:val="000000" w:themeColor="text1"/>
                <w:kern w:val="2"/>
                <w:sz w:val="21"/>
                <w:szCs w:val="21"/>
                <w:highlight w:val="none"/>
                <w14:textFill>
                  <w14:solidFill>
                    <w14:schemeClr w14:val="tx1"/>
                  </w14:solidFill>
                </w14:textFill>
              </w:rPr>
              <w:t>人员</w:t>
            </w:r>
          </w:p>
        </w:tc>
        <w:tc>
          <w:tcPr>
            <w:tcW w:w="445" w:type="pct"/>
            <w:vAlign w:val="center"/>
          </w:tcPr>
          <w:p w14:paraId="17416E85">
            <w:pPr>
              <w:jc w:val="center"/>
              <w:rPr>
                <w:rFonts w:hint="eastAsia"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数量</w:t>
            </w:r>
          </w:p>
        </w:tc>
        <w:tc>
          <w:tcPr>
            <w:tcW w:w="3237" w:type="pct"/>
            <w:vAlign w:val="center"/>
          </w:tcPr>
          <w:p w14:paraId="263F92C2">
            <w:pPr>
              <w:jc w:val="center"/>
              <w:rPr>
                <w:rFonts w:hint="eastAsia"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资格要求</w:t>
            </w:r>
          </w:p>
        </w:tc>
        <w:tc>
          <w:tcPr>
            <w:tcW w:w="713" w:type="pct"/>
            <w:vAlign w:val="center"/>
          </w:tcPr>
          <w:p w14:paraId="43DA157C">
            <w:pPr>
              <w:jc w:val="center"/>
              <w:rPr>
                <w:rFonts w:hint="eastAsia"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在岗要求</w:t>
            </w:r>
          </w:p>
        </w:tc>
      </w:tr>
      <w:tr w14:paraId="3E8BE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trPr>
        <w:tc>
          <w:tcPr>
            <w:tcW w:w="606" w:type="pct"/>
            <w:vAlign w:val="center"/>
          </w:tcPr>
          <w:p w14:paraId="6004E55A">
            <w:pPr>
              <w:jc w:val="center"/>
              <w:rPr>
                <w:rFonts w:hint="eastAsia" w:ascii="宋体" w:hAnsi="宋体"/>
                <w:color w:val="000000" w:themeColor="text1"/>
                <w:kern w:val="2"/>
                <w:sz w:val="21"/>
                <w:szCs w:val="21"/>
                <w:highlight w:val="none"/>
                <w14:textFill>
                  <w14:solidFill>
                    <w14:schemeClr w14:val="tx1"/>
                  </w14:solidFill>
                </w14:textFill>
              </w:rPr>
            </w:pPr>
            <w:bookmarkStart w:id="8" w:name="_Hlk51596314"/>
            <w:r>
              <w:rPr>
                <w:rFonts w:hint="eastAsia" w:ascii="宋体" w:hAnsi="宋体"/>
                <w:color w:val="000000" w:themeColor="text1"/>
                <w:kern w:val="2"/>
                <w:sz w:val="21"/>
                <w:szCs w:val="21"/>
                <w:highlight w:val="none"/>
                <w14:textFill>
                  <w14:solidFill>
                    <w14:schemeClr w14:val="tx1"/>
                  </w14:solidFill>
                </w14:textFill>
              </w:rPr>
              <w:t>项目经理</w:t>
            </w:r>
            <w:bookmarkEnd w:id="8"/>
          </w:p>
        </w:tc>
        <w:tc>
          <w:tcPr>
            <w:tcW w:w="445" w:type="pct"/>
            <w:vAlign w:val="center"/>
          </w:tcPr>
          <w:p w14:paraId="0CB45E80">
            <w:pPr>
              <w:jc w:val="center"/>
              <w:rPr>
                <w:rFonts w:hint="eastAsia"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1</w:t>
            </w:r>
          </w:p>
        </w:tc>
        <w:tc>
          <w:tcPr>
            <w:tcW w:w="3237" w:type="pct"/>
            <w:vAlign w:val="center"/>
          </w:tcPr>
          <w:p w14:paraId="4662A44D">
            <w:pPr>
              <w:snapToGrid w:val="0"/>
              <w:spacing w:line="320" w:lineRule="exact"/>
              <w:ind w:firstLine="420" w:firstLineChars="200"/>
              <w:rPr>
                <w:rFonts w:hint="eastAsia" w:ascii="宋体" w:hAnsi="宋体"/>
                <w:color w:val="000000" w:themeColor="text1"/>
                <w:kern w:val="2"/>
                <w:sz w:val="21"/>
                <w:szCs w:val="24"/>
                <w:highlight w:val="none"/>
                <w14:textFill>
                  <w14:solidFill>
                    <w14:schemeClr w14:val="tx1"/>
                  </w14:solidFill>
                </w14:textFill>
              </w:rPr>
            </w:pPr>
            <w:r>
              <w:rPr>
                <w:rFonts w:hint="eastAsia" w:ascii="宋体" w:hAnsi="宋体"/>
                <w:color w:val="000000" w:themeColor="text1"/>
                <w:kern w:val="2"/>
                <w:sz w:val="21"/>
                <w:szCs w:val="24"/>
                <w:highlight w:val="none"/>
                <w14:textFill>
                  <w14:solidFill>
                    <w14:schemeClr w14:val="tx1"/>
                  </w14:solidFill>
                </w14:textFill>
              </w:rPr>
              <w:t>工程师；</w:t>
            </w:r>
          </w:p>
          <w:p w14:paraId="10168745">
            <w:pPr>
              <w:snapToGrid w:val="0"/>
              <w:spacing w:line="320" w:lineRule="exact"/>
              <w:ind w:firstLine="420" w:firstLineChars="200"/>
              <w:rPr>
                <w:rFonts w:hint="eastAsia" w:ascii="宋体" w:hAnsi="宋体"/>
                <w:color w:val="000000" w:themeColor="text1"/>
                <w:kern w:val="2"/>
                <w:sz w:val="21"/>
                <w:szCs w:val="24"/>
                <w:highlight w:val="none"/>
                <w14:textFill>
                  <w14:solidFill>
                    <w14:schemeClr w14:val="tx1"/>
                  </w14:solidFill>
                </w14:textFill>
              </w:rPr>
            </w:pPr>
            <w:r>
              <w:rPr>
                <w:rFonts w:hint="eastAsia" w:ascii="宋体" w:hAnsi="宋体"/>
                <w:color w:val="000000" w:themeColor="text1"/>
                <w:kern w:val="2"/>
                <w:sz w:val="21"/>
                <w:szCs w:val="24"/>
                <w:highlight w:val="none"/>
                <w14:textFill>
                  <w14:solidFill>
                    <w14:schemeClr w14:val="tx1"/>
                  </w14:solidFill>
                </w14:textFill>
              </w:rPr>
              <w:t>具有“机电工程”专业的“二级及以上建造师注册证书”，建造师注册证书的注册单位须与投标人单位名称一致；</w:t>
            </w:r>
          </w:p>
          <w:p w14:paraId="15F8006F">
            <w:pPr>
              <w:snapToGrid w:val="0"/>
              <w:spacing w:line="320" w:lineRule="exact"/>
              <w:ind w:firstLine="420" w:firstLineChars="200"/>
              <w:rPr>
                <w:rFonts w:hint="eastAsia" w:ascii="宋体" w:hAnsi="宋体"/>
                <w:color w:val="000000" w:themeColor="text1"/>
                <w:kern w:val="2"/>
                <w:sz w:val="21"/>
                <w:szCs w:val="24"/>
                <w:highlight w:val="none"/>
                <w14:textFill>
                  <w14:solidFill>
                    <w14:schemeClr w14:val="tx1"/>
                  </w14:solidFill>
                </w14:textFill>
              </w:rPr>
            </w:pPr>
            <w:r>
              <w:rPr>
                <w:rFonts w:hint="eastAsia" w:ascii="宋体" w:hAnsi="宋体"/>
                <w:color w:val="000000" w:themeColor="text1"/>
                <w:kern w:val="2"/>
                <w:sz w:val="21"/>
                <w:szCs w:val="24"/>
                <w:highlight w:val="none"/>
                <w14:textFill>
                  <w14:solidFill>
                    <w14:schemeClr w14:val="tx1"/>
                  </w14:solidFill>
                </w14:textFill>
              </w:rPr>
              <w:t>具有住房和城乡建设行政主管部门的有效的《安全生产考核合格证书》（B类），安全生产考核合格证书的登记单位须与投标人单位名称一致；</w:t>
            </w:r>
          </w:p>
          <w:p w14:paraId="4B05467B">
            <w:pPr>
              <w:widowControl/>
              <w:snapToGrid w:val="0"/>
              <w:spacing w:line="320" w:lineRule="exact"/>
              <w:ind w:firstLine="420" w:firstLineChars="200"/>
              <w:rPr>
                <w:rFonts w:hint="eastAsia" w:ascii="宋体" w:hAnsi="宋体"/>
                <w:color w:val="000000" w:themeColor="text1"/>
                <w:kern w:val="2"/>
                <w:sz w:val="21"/>
                <w:szCs w:val="24"/>
                <w:highlight w:val="none"/>
                <w14:textFill>
                  <w14:solidFill>
                    <w14:schemeClr w14:val="tx1"/>
                  </w14:solidFill>
                </w14:textFill>
              </w:rPr>
            </w:pPr>
            <w:r>
              <w:rPr>
                <w:rFonts w:hint="eastAsia" w:ascii="宋体" w:hAnsi="宋体"/>
                <w:color w:val="000000" w:themeColor="text1"/>
                <w:kern w:val="2"/>
                <w:sz w:val="21"/>
                <w:szCs w:val="24"/>
                <w:highlight w:val="none"/>
                <w14:textFill>
                  <w14:solidFill>
                    <w14:schemeClr w14:val="tx1"/>
                  </w14:solidFill>
                </w14:textFill>
              </w:rPr>
              <w:t>近5年（2020年</w:t>
            </w:r>
            <w:r>
              <w:rPr>
                <w:rFonts w:hint="eastAsia" w:ascii="宋体" w:hAnsi="宋体"/>
                <w:color w:val="000000" w:themeColor="text1"/>
                <w:kern w:val="2"/>
                <w:sz w:val="21"/>
                <w:szCs w:val="24"/>
                <w:highlight w:val="none"/>
                <w:lang w:eastAsia="zh-CN"/>
                <w14:textFill>
                  <w14:solidFill>
                    <w14:schemeClr w14:val="tx1"/>
                  </w14:solidFill>
                </w14:textFill>
              </w:rPr>
              <w:t>5月</w:t>
            </w:r>
            <w:r>
              <w:rPr>
                <w:rFonts w:hint="eastAsia" w:ascii="宋体" w:hAnsi="宋体"/>
                <w:color w:val="000000" w:themeColor="text1"/>
                <w:kern w:val="2"/>
                <w:sz w:val="21"/>
                <w:szCs w:val="24"/>
                <w:highlight w:val="none"/>
                <w14:textFill>
                  <w14:solidFill>
                    <w14:schemeClr w14:val="tx1"/>
                  </w14:solidFill>
                </w14:textFill>
              </w:rPr>
              <w:t>1日至投标截止时间，以工程交工或竣工时间为准）至少担任过1项</w:t>
            </w:r>
            <w:r>
              <w:rPr>
                <w:rFonts w:hint="eastAsia" w:ascii="宋体" w:hAnsi="宋体"/>
                <w:color w:val="000000" w:themeColor="text1"/>
                <w:kern w:val="0"/>
                <w:sz w:val="21"/>
                <w:szCs w:val="21"/>
                <w:highlight w:val="none"/>
                <w14:textFill>
                  <w14:solidFill>
                    <w14:schemeClr w14:val="tx1"/>
                  </w14:solidFill>
                </w14:textFill>
              </w:rPr>
              <w:t>合同金额不少于400万元的10KV或以上电压等级的电力设施或线路的改造或施工</w:t>
            </w:r>
            <w:r>
              <w:rPr>
                <w:rFonts w:hint="eastAsia" w:ascii="宋体" w:hAnsi="宋体"/>
                <w:color w:val="000000" w:themeColor="text1"/>
                <w:kern w:val="2"/>
                <w:sz w:val="21"/>
                <w:szCs w:val="24"/>
                <w:highlight w:val="none"/>
                <w14:textFill>
                  <w14:solidFill>
                    <w14:schemeClr w14:val="tx1"/>
                  </w14:solidFill>
                </w14:textFill>
              </w:rPr>
              <w:t>项目的项目经理（或项目副经理或项目总工）。</w:t>
            </w:r>
          </w:p>
        </w:tc>
        <w:tc>
          <w:tcPr>
            <w:tcW w:w="713" w:type="pct"/>
            <w:vMerge w:val="restart"/>
            <w:vAlign w:val="center"/>
          </w:tcPr>
          <w:p w14:paraId="2C13D02B">
            <w:pPr>
              <w:adjustRightInd w:val="0"/>
              <w:snapToGrid w:val="0"/>
              <w:rPr>
                <w:rFonts w:hint="eastAsia" w:ascii="宋体" w:hAnsi="宋体"/>
                <w:color w:val="000000" w:themeColor="text1"/>
                <w:kern w:val="0"/>
                <w:sz w:val="21"/>
                <w:szCs w:val="21"/>
                <w:highlight w:val="none"/>
                <w14:textFill>
                  <w14:solidFill>
                    <w14:schemeClr w14:val="tx1"/>
                  </w14:solidFill>
                </w14:textFill>
              </w:rPr>
            </w:pPr>
            <w:r>
              <w:rPr>
                <w:rFonts w:hint="eastAsia" w:ascii="宋体" w:hAnsi="宋体"/>
                <w:color w:val="000000" w:themeColor="text1"/>
                <w:kern w:val="0"/>
                <w:sz w:val="21"/>
                <w:szCs w:val="21"/>
                <w:highlight w:val="none"/>
                <w14:textFill>
                  <w14:solidFill>
                    <w14:schemeClr w14:val="tx1"/>
                  </w14:solidFill>
                </w14:textFill>
              </w:rPr>
              <w:t>未在其他项目上任职，或虽在其他项目上任职但本项目中标后能够从该项目撤离</w:t>
            </w:r>
          </w:p>
        </w:tc>
      </w:tr>
      <w:tr w14:paraId="2ECE2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trPr>
        <w:tc>
          <w:tcPr>
            <w:tcW w:w="606" w:type="pct"/>
            <w:vAlign w:val="center"/>
          </w:tcPr>
          <w:p w14:paraId="0CE28608">
            <w:pPr>
              <w:jc w:val="center"/>
              <w:rPr>
                <w:rFonts w:hint="eastAsia"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项目总工</w:t>
            </w:r>
          </w:p>
        </w:tc>
        <w:tc>
          <w:tcPr>
            <w:tcW w:w="445" w:type="pct"/>
            <w:vAlign w:val="center"/>
          </w:tcPr>
          <w:p w14:paraId="5B10EFD5">
            <w:pPr>
              <w:jc w:val="center"/>
              <w:rPr>
                <w:rFonts w:hint="eastAsia"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1</w:t>
            </w:r>
          </w:p>
        </w:tc>
        <w:tc>
          <w:tcPr>
            <w:tcW w:w="3237" w:type="pct"/>
            <w:vAlign w:val="center"/>
          </w:tcPr>
          <w:p w14:paraId="7A3EE08C">
            <w:pPr>
              <w:widowControl/>
              <w:snapToGrid w:val="0"/>
              <w:spacing w:line="320" w:lineRule="exact"/>
              <w:ind w:firstLine="420" w:firstLineChars="200"/>
              <w:jc w:val="left"/>
              <w:rPr>
                <w:rFonts w:hint="eastAsia" w:ascii="宋体" w:hAnsi="宋体"/>
                <w:color w:val="000000" w:themeColor="text1"/>
                <w:kern w:val="2"/>
                <w:sz w:val="21"/>
                <w:szCs w:val="24"/>
                <w:highlight w:val="none"/>
                <w14:textFill>
                  <w14:solidFill>
                    <w14:schemeClr w14:val="tx1"/>
                  </w14:solidFill>
                </w14:textFill>
              </w:rPr>
            </w:pPr>
            <w:r>
              <w:rPr>
                <w:rFonts w:hint="eastAsia" w:ascii="宋体" w:hAnsi="宋体"/>
                <w:color w:val="000000" w:themeColor="text1"/>
                <w:kern w:val="2"/>
                <w:sz w:val="21"/>
                <w:szCs w:val="24"/>
                <w:highlight w:val="none"/>
                <w14:textFill>
                  <w14:solidFill>
                    <w14:schemeClr w14:val="tx1"/>
                  </w14:solidFill>
                </w14:textFill>
              </w:rPr>
              <w:t>工程师；</w:t>
            </w:r>
          </w:p>
          <w:p w14:paraId="777AEEDE">
            <w:pPr>
              <w:widowControl/>
              <w:snapToGrid w:val="0"/>
              <w:spacing w:line="320" w:lineRule="exact"/>
              <w:ind w:firstLine="420" w:firstLineChars="200"/>
              <w:rPr>
                <w:rFonts w:hint="eastAsia"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4"/>
                <w:highlight w:val="none"/>
                <w14:textFill>
                  <w14:solidFill>
                    <w14:schemeClr w14:val="tx1"/>
                  </w14:solidFill>
                </w14:textFill>
              </w:rPr>
              <w:t>近5年（2020年</w:t>
            </w:r>
            <w:r>
              <w:rPr>
                <w:rFonts w:hint="eastAsia" w:ascii="宋体" w:hAnsi="宋体"/>
                <w:color w:val="000000" w:themeColor="text1"/>
                <w:kern w:val="2"/>
                <w:sz w:val="21"/>
                <w:szCs w:val="24"/>
                <w:highlight w:val="none"/>
                <w:lang w:eastAsia="zh-CN"/>
                <w14:textFill>
                  <w14:solidFill>
                    <w14:schemeClr w14:val="tx1"/>
                  </w14:solidFill>
                </w14:textFill>
              </w:rPr>
              <w:t>5月</w:t>
            </w:r>
            <w:r>
              <w:rPr>
                <w:rFonts w:hint="eastAsia" w:ascii="宋体" w:hAnsi="宋体"/>
                <w:color w:val="000000" w:themeColor="text1"/>
                <w:kern w:val="2"/>
                <w:sz w:val="21"/>
                <w:szCs w:val="24"/>
                <w:highlight w:val="none"/>
                <w14:textFill>
                  <w14:solidFill>
                    <w14:schemeClr w14:val="tx1"/>
                  </w14:solidFill>
                </w14:textFill>
              </w:rPr>
              <w:t>1日至投标截止时间，以工程交工或竣工时间为准）至少担任过1项</w:t>
            </w:r>
            <w:r>
              <w:rPr>
                <w:rFonts w:hint="eastAsia" w:ascii="宋体" w:hAnsi="宋体"/>
                <w:color w:val="000000" w:themeColor="text1"/>
                <w:kern w:val="0"/>
                <w:sz w:val="21"/>
                <w:szCs w:val="21"/>
                <w:highlight w:val="none"/>
                <w14:textFill>
                  <w14:solidFill>
                    <w14:schemeClr w14:val="tx1"/>
                  </w14:solidFill>
                </w14:textFill>
              </w:rPr>
              <w:t>合同金额不少于400万元的10KV或以上电压等级的电力设施或线路的改造或施工</w:t>
            </w:r>
            <w:r>
              <w:rPr>
                <w:rFonts w:hint="eastAsia" w:ascii="宋体" w:hAnsi="宋体"/>
                <w:color w:val="000000" w:themeColor="text1"/>
                <w:kern w:val="2"/>
                <w:sz w:val="21"/>
                <w:szCs w:val="24"/>
                <w:highlight w:val="none"/>
                <w14:textFill>
                  <w14:solidFill>
                    <w14:schemeClr w14:val="tx1"/>
                  </w14:solidFill>
                </w14:textFill>
              </w:rPr>
              <w:t>项目的项目总工（或项目副总工）。</w:t>
            </w:r>
          </w:p>
        </w:tc>
        <w:tc>
          <w:tcPr>
            <w:tcW w:w="713" w:type="pct"/>
            <w:vMerge w:val="continue"/>
            <w:vAlign w:val="center"/>
          </w:tcPr>
          <w:p w14:paraId="78F345A5">
            <w:pPr>
              <w:adjustRightInd w:val="0"/>
              <w:snapToGrid w:val="0"/>
              <w:ind w:firstLine="420" w:firstLineChars="200"/>
              <w:rPr>
                <w:rFonts w:hint="eastAsia" w:ascii="宋体" w:hAnsi="宋体" w:cs="Arial"/>
                <w:color w:val="000000" w:themeColor="text1"/>
                <w:kern w:val="0"/>
                <w:sz w:val="21"/>
                <w:szCs w:val="21"/>
                <w:highlight w:val="none"/>
                <w14:textFill>
                  <w14:solidFill>
                    <w14:schemeClr w14:val="tx1"/>
                  </w14:solidFill>
                </w14:textFill>
              </w:rPr>
            </w:pPr>
          </w:p>
        </w:tc>
      </w:tr>
      <w:bookmarkEnd w:id="7"/>
    </w:tbl>
    <w:p w14:paraId="1FE663FF">
      <w:pPr>
        <w:ind w:firstLine="420" w:firstLineChars="200"/>
        <w:rPr>
          <w:rFonts w:hint="eastAsia" w:ascii="宋体" w:hAnsi="宋体"/>
          <w:color w:val="000000" w:themeColor="text1"/>
          <w:sz w:val="21"/>
          <w:szCs w:val="21"/>
          <w:highlight w:val="none"/>
          <w14:textFill>
            <w14:solidFill>
              <w14:schemeClr w14:val="tx1"/>
            </w14:solidFill>
          </w14:textFill>
        </w:rPr>
      </w:pPr>
    </w:p>
    <w:p w14:paraId="5F613E68">
      <w:pPr>
        <w:pStyle w:val="2"/>
        <w:spacing w:before="0" w:after="0" w:line="360" w:lineRule="auto"/>
        <w:rPr>
          <w:rFonts w:hint="eastAsia" w:ascii="黑体" w:hAnsi="黑体" w:eastAsia="黑体"/>
          <w:color w:val="000000" w:themeColor="text1"/>
          <w:sz w:val="28"/>
          <w:szCs w:val="28"/>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bookmarkStart w:id="9" w:name="_Toc164101096"/>
      <w:bookmarkStart w:id="10" w:name="_Toc161207393"/>
      <w:bookmarkStart w:id="11" w:name="_Toc17709"/>
      <w:bookmarkStart w:id="12" w:name="_Toc19123"/>
      <w:bookmarkStart w:id="13" w:name="_Toc144837285"/>
      <w:bookmarkStart w:id="14" w:name="_Toc144838351"/>
      <w:bookmarkStart w:id="15" w:name="_Toc134792339"/>
      <w:r>
        <w:rPr>
          <w:rFonts w:hint="eastAsia" w:ascii="黑体" w:hAnsi="黑体" w:eastAsia="黑体"/>
          <w:color w:val="000000" w:themeColor="text1"/>
          <w:sz w:val="28"/>
          <w:szCs w:val="28"/>
          <w:highlight w:val="none"/>
          <w14:textFill>
            <w14:solidFill>
              <w14:schemeClr w14:val="tx1"/>
            </w14:solidFill>
          </w14:textFill>
        </w:rPr>
        <w:t>附件2：评标办法</w:t>
      </w:r>
      <w:bookmarkEnd w:id="9"/>
      <w:bookmarkEnd w:id="10"/>
      <w:bookmarkEnd w:id="11"/>
      <w:bookmarkEnd w:id="12"/>
    </w:p>
    <w:p w14:paraId="60B66C30">
      <w:pPr>
        <w:adjustRightInd w:val="0"/>
        <w:jc w:val="center"/>
        <w:rPr>
          <w:rFonts w:hint="eastAsia" w:ascii="宋体" w:hAnsi="宋体"/>
          <w:b/>
          <w:color w:val="000000" w:themeColor="text1"/>
          <w:sz w:val="24"/>
          <w:szCs w:val="24"/>
          <w:highlight w:val="none"/>
          <w14:textFill>
            <w14:solidFill>
              <w14:schemeClr w14:val="tx1"/>
            </w14:solidFill>
          </w14:textFill>
        </w:rPr>
      </w:pPr>
      <w:bookmarkStart w:id="16" w:name="_Toc134878968"/>
      <w:bookmarkStart w:id="17" w:name="_Toc459307890"/>
      <w:bookmarkStart w:id="18" w:name="_Toc134792409"/>
      <w:bookmarkStart w:id="19" w:name="_Toc134792341"/>
      <w:bookmarkStart w:id="20" w:name="_Toc450319202"/>
      <w:bookmarkStart w:id="21" w:name="_Toc531949857"/>
      <w:bookmarkStart w:id="22" w:name="_Toc509660966"/>
      <w:bookmarkStart w:id="23" w:name="_Toc502992691"/>
      <w:bookmarkStart w:id="24" w:name="_Toc134792892"/>
      <w:bookmarkStart w:id="25" w:name="_Toc509659998"/>
      <w:bookmarkStart w:id="26" w:name="_Toc444088432"/>
      <w:bookmarkStart w:id="27" w:name="_Toc445222503"/>
      <w:bookmarkStart w:id="28" w:name="_Toc444271617"/>
      <w:bookmarkStart w:id="29" w:name="_Toc445382083"/>
      <w:r>
        <w:rPr>
          <w:rFonts w:hint="eastAsia" w:ascii="宋体" w:hAnsi="宋体"/>
          <w:b/>
          <w:color w:val="000000" w:themeColor="text1"/>
          <w:sz w:val="24"/>
          <w:szCs w:val="24"/>
          <w:highlight w:val="none"/>
          <w14:textFill>
            <w14:solidFill>
              <w14:schemeClr w14:val="tx1"/>
            </w14:solidFill>
          </w14:textFill>
        </w:rPr>
        <w:t>评标办法（技术评分最低标价法）</w:t>
      </w:r>
      <w:bookmarkEnd w:id="16"/>
      <w:bookmarkEnd w:id="17"/>
      <w:bookmarkEnd w:id="18"/>
      <w:bookmarkEnd w:id="19"/>
      <w:bookmarkEnd w:id="20"/>
      <w:bookmarkEnd w:id="21"/>
      <w:bookmarkEnd w:id="22"/>
      <w:bookmarkEnd w:id="23"/>
      <w:bookmarkEnd w:id="24"/>
      <w:bookmarkEnd w:id="25"/>
    </w:p>
    <w:bookmarkEnd w:id="13"/>
    <w:bookmarkEnd w:id="14"/>
    <w:bookmarkEnd w:id="15"/>
    <w:bookmarkEnd w:id="26"/>
    <w:bookmarkEnd w:id="27"/>
    <w:bookmarkEnd w:id="28"/>
    <w:bookmarkEnd w:id="29"/>
    <w:p w14:paraId="08058565">
      <w:pPr>
        <w:pStyle w:val="2"/>
        <w:widowControl/>
        <w:numPr>
          <w:ilvl w:val="2"/>
          <w:numId w:val="1"/>
        </w:numPr>
        <w:wordWrap w:val="0"/>
        <w:spacing w:before="0" w:line="360" w:lineRule="auto"/>
        <w:jc w:val="left"/>
        <w:rPr>
          <w:rFonts w:hint="eastAsia" w:ascii="宋体" w:hAnsi="宋体" w:cs="宋体"/>
          <w:color w:val="000000" w:themeColor="text1"/>
          <w:spacing w:val="1"/>
          <w:kern w:val="0"/>
          <w:sz w:val="28"/>
          <w:szCs w:val="28"/>
          <w:highlight w:val="none"/>
          <w14:textFill>
            <w14:solidFill>
              <w14:schemeClr w14:val="tx1"/>
            </w14:solidFill>
          </w14:textFill>
        </w:rPr>
      </w:pPr>
      <w:bookmarkStart w:id="30" w:name="_Toc6802"/>
      <w:bookmarkStart w:id="31" w:name="_Toc12397"/>
      <w:r>
        <w:rPr>
          <w:rFonts w:hint="eastAsia" w:ascii="宋体" w:hAnsi="宋体" w:cs="宋体"/>
          <w:color w:val="000000" w:themeColor="text1"/>
          <w:spacing w:val="2"/>
          <w:kern w:val="0"/>
          <w:sz w:val="24"/>
          <w:szCs w:val="24"/>
          <w:highlight w:val="none"/>
          <w14:textFill>
            <w14:solidFill>
              <w14:schemeClr w14:val="tx1"/>
            </w14:solidFill>
          </w14:textFill>
        </w:rPr>
        <w:t>评标办法前附表</w:t>
      </w:r>
      <w:bookmarkEnd w:id="30"/>
      <w:bookmarkEnd w:id="31"/>
    </w:p>
    <w:tbl>
      <w:tblPr>
        <w:tblStyle w:val="6"/>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3964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vAlign w:val="center"/>
          </w:tcPr>
          <w:p w14:paraId="3ADAE9FC">
            <w:pPr>
              <w:widowControl/>
              <w:adjustRightInd w:val="0"/>
              <w:snapToGrid w:val="0"/>
              <w:spacing w:line="320" w:lineRule="exact"/>
              <w:jc w:val="center"/>
              <w:rPr>
                <w:rFonts w:hint="eastAsia"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条款号</w:t>
            </w:r>
          </w:p>
        </w:tc>
        <w:tc>
          <w:tcPr>
            <w:tcW w:w="7197" w:type="dxa"/>
            <w:vAlign w:val="center"/>
          </w:tcPr>
          <w:p w14:paraId="16268133">
            <w:pPr>
              <w:widowControl/>
              <w:adjustRightInd w:val="0"/>
              <w:snapToGrid w:val="0"/>
              <w:spacing w:line="320" w:lineRule="exact"/>
              <w:jc w:val="center"/>
              <w:rPr>
                <w:rFonts w:hint="eastAsia"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评审因素与标准</w:t>
            </w:r>
          </w:p>
        </w:tc>
      </w:tr>
      <w:tr w14:paraId="3851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408" w:hRule="atLeast"/>
          <w:jc w:val="center"/>
        </w:trPr>
        <w:tc>
          <w:tcPr>
            <w:tcW w:w="1143" w:type="dxa"/>
            <w:vAlign w:val="center"/>
          </w:tcPr>
          <w:p w14:paraId="7A468A0A">
            <w:pPr>
              <w:widowControl/>
              <w:snapToGrid w:val="0"/>
              <w:spacing w:line="320" w:lineRule="exact"/>
              <w:jc w:val="center"/>
              <w:rPr>
                <w:rFonts w:hint="eastAsia"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1</w:t>
            </w:r>
          </w:p>
        </w:tc>
        <w:tc>
          <w:tcPr>
            <w:tcW w:w="1317" w:type="dxa"/>
            <w:vAlign w:val="center"/>
          </w:tcPr>
          <w:p w14:paraId="379626A7">
            <w:pPr>
              <w:widowControl/>
              <w:snapToGrid w:val="0"/>
              <w:spacing w:line="320" w:lineRule="exact"/>
              <w:jc w:val="center"/>
              <w:rPr>
                <w:rFonts w:hint="eastAsia"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评标办法</w:t>
            </w:r>
          </w:p>
        </w:tc>
        <w:tc>
          <w:tcPr>
            <w:tcW w:w="7197" w:type="dxa"/>
            <w:vAlign w:val="center"/>
          </w:tcPr>
          <w:p w14:paraId="06DDBFE0">
            <w:pPr>
              <w:widowControl/>
              <w:snapToGrid w:val="0"/>
              <w:spacing w:line="320" w:lineRule="exact"/>
              <w:ind w:firstLine="420" w:firstLineChars="20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本次评标采用技术评分最低标价法，双信封形式。</w:t>
            </w:r>
          </w:p>
          <w:p w14:paraId="0FDBA8B1">
            <w:pPr>
              <w:widowControl/>
              <w:snapToGrid w:val="0"/>
              <w:spacing w:line="320" w:lineRule="exact"/>
              <w:ind w:firstLine="416" w:firstLineChars="20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pacing w:val="-1"/>
                <w:kern w:val="0"/>
                <w:sz w:val="21"/>
                <w:szCs w:val="21"/>
                <w:highlight w:val="none"/>
                <w14:textFill>
                  <w14:solidFill>
                    <w14:schemeClr w14:val="tx1"/>
                  </w14:solidFill>
                </w14:textFill>
              </w:rPr>
              <w:t>评标委员会对满足招标文件实质性要求的投标文件</w:t>
            </w:r>
            <w:r>
              <w:rPr>
                <w:rFonts w:hint="eastAsia" w:ascii="宋体" w:hAnsi="宋体" w:cs="宋体"/>
                <w:color w:val="000000" w:themeColor="text1"/>
                <w:kern w:val="0"/>
                <w:sz w:val="21"/>
                <w:szCs w:val="21"/>
                <w:highlight w:val="none"/>
                <w14:textFill>
                  <w14:solidFill>
                    <w14:schemeClr w14:val="tx1"/>
                  </w14:solidFill>
                </w14:textFill>
              </w:rPr>
              <w:t>第一个信封，按照本章第2.2款规定的评分标准进行打分，并按商务和技术得分由高到低顺序确定3名投标人进入第二个信封评审。若商务和技术得分相同，以技术得分高的投标人优先。技术得分也相同的，以满足资格审查条件(业绩最低要求)的业绩累计合同金额高的投标人优先。未通过第一信封评审或商务和技术得分未进入前3名的投标人，其第二信封不予开封。</w:t>
            </w:r>
          </w:p>
          <w:p w14:paraId="39E3D88E">
            <w:pPr>
              <w:widowControl/>
              <w:snapToGrid w:val="0"/>
              <w:spacing w:line="320" w:lineRule="exact"/>
              <w:ind w:firstLine="420" w:firstLineChars="200"/>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Arial"/>
                <w:color w:val="000000" w:themeColor="text1"/>
                <w:kern w:val="0"/>
                <w:sz w:val="21"/>
                <w:szCs w:val="22"/>
                <w:highlight w:val="none"/>
                <w14:textFill>
                  <w14:solidFill>
                    <w14:schemeClr w14:val="tx1"/>
                  </w14:solidFill>
                </w14:textFill>
              </w:rPr>
              <w:t>评标委员会按第二个信封经评审的评标价由低到高的顺序，向招标人推荐1-3名中标候选人。</w:t>
            </w:r>
          </w:p>
          <w:p w14:paraId="7FC7DDE6">
            <w:pPr>
              <w:widowControl/>
              <w:snapToGrid w:val="0"/>
              <w:spacing w:line="320" w:lineRule="exact"/>
              <w:ind w:firstLine="420" w:firstLineChars="20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评标价相等时，评标委员会依次按照以下优先顺序推荐中标候选人：</w:t>
            </w:r>
          </w:p>
          <w:p w14:paraId="019C1627">
            <w:pPr>
              <w:widowControl/>
              <w:snapToGrid w:val="0"/>
              <w:spacing w:line="320" w:lineRule="exact"/>
              <w:ind w:firstLine="210" w:firstLineChars="10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（1）第一个信封技术得分较高的优先；</w:t>
            </w:r>
          </w:p>
          <w:p w14:paraId="59E1D85B">
            <w:pPr>
              <w:widowControl/>
              <w:snapToGrid w:val="0"/>
              <w:spacing w:line="320" w:lineRule="exact"/>
              <w:ind w:firstLine="210" w:firstLineChars="100"/>
              <w:jc w:val="left"/>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（2）满足资格审查条件(业绩最低要求)的业绩累计合同金额高的投标人优先。</w:t>
            </w:r>
          </w:p>
        </w:tc>
      </w:tr>
      <w:tr w14:paraId="3169D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vAlign w:val="center"/>
          </w:tcPr>
          <w:p w14:paraId="55542556">
            <w:pPr>
              <w:widowControl/>
              <w:adjustRightInd w:val="0"/>
              <w:snapToGrid w:val="0"/>
              <w:spacing w:line="320" w:lineRule="exact"/>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2.1.1</w:t>
            </w:r>
          </w:p>
          <w:p w14:paraId="2348EA65">
            <w:pPr>
              <w:widowControl/>
              <w:adjustRightInd w:val="0"/>
              <w:snapToGrid w:val="0"/>
              <w:spacing w:line="320" w:lineRule="exact"/>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2.1.3</w:t>
            </w:r>
          </w:p>
        </w:tc>
        <w:tc>
          <w:tcPr>
            <w:tcW w:w="1317" w:type="dxa"/>
            <w:vAlign w:val="center"/>
          </w:tcPr>
          <w:p w14:paraId="5AB9004C">
            <w:pPr>
              <w:widowControl/>
              <w:adjustRightInd w:val="0"/>
              <w:snapToGrid w:val="0"/>
              <w:spacing w:line="320" w:lineRule="exact"/>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形式评审与响应性评审标准</w:t>
            </w:r>
          </w:p>
        </w:tc>
        <w:tc>
          <w:tcPr>
            <w:tcW w:w="7197" w:type="dxa"/>
            <w:vAlign w:val="center"/>
          </w:tcPr>
          <w:p w14:paraId="077EA47D">
            <w:pPr>
              <w:tabs>
                <w:tab w:val="left" w:pos="3060"/>
              </w:tabs>
              <w:snapToGrid w:val="0"/>
              <w:spacing w:line="320" w:lineRule="exact"/>
              <w:ind w:firstLine="211" w:firstLineChars="104"/>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pacing w:val="-4"/>
                <w:sz w:val="21"/>
                <w:szCs w:val="21"/>
                <w:highlight w:val="none"/>
                <w14:textFill>
                  <w14:solidFill>
                    <w14:schemeClr w14:val="tx1"/>
                  </w14:solidFill>
                </w14:textFill>
              </w:rPr>
              <w:t>第一个信封（商务文件）评审标准：</w:t>
            </w:r>
          </w:p>
          <w:p w14:paraId="49103B79">
            <w:pPr>
              <w:tabs>
                <w:tab w:val="left" w:pos="3060"/>
              </w:tabs>
              <w:snapToGrid w:val="0"/>
              <w:spacing w:line="320" w:lineRule="exact"/>
              <w:ind w:firstLine="218" w:firstLineChars="104"/>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（1）投标文件按照招标文件规定的格式、内容填写，字迹清晰可辨：</w:t>
            </w:r>
          </w:p>
          <w:p w14:paraId="22BDBA29">
            <w:pPr>
              <w:tabs>
                <w:tab w:val="left" w:pos="3060"/>
              </w:tabs>
              <w:snapToGrid w:val="0"/>
              <w:spacing w:line="320" w:lineRule="exact"/>
              <w:ind w:firstLine="218" w:firstLineChars="104"/>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a．投标函按招标文件规定填报了招标人名称、项目名称、补遗书编号（如有）、</w:t>
            </w:r>
            <w:r>
              <w:rPr>
                <w:rFonts w:hint="eastAsia" w:ascii="宋体" w:hAnsi="宋体" w:cs="宋体"/>
                <w:color w:val="000000" w:themeColor="text1"/>
                <w:spacing w:val="-4"/>
                <w:sz w:val="21"/>
                <w:szCs w:val="21"/>
                <w:highlight w:val="none"/>
                <w14:textFill>
                  <w14:solidFill>
                    <w14:schemeClr w14:val="tx1"/>
                  </w14:solidFill>
                </w14:textFill>
              </w:rPr>
              <w:t>工程质量、安全目标、工期、项目经理、项目总工</w:t>
            </w:r>
            <w:r>
              <w:rPr>
                <w:rFonts w:hint="eastAsia" w:ascii="宋体" w:hAnsi="宋体" w:cs="宋体"/>
                <w:color w:val="000000" w:themeColor="text1"/>
                <w:sz w:val="21"/>
                <w:szCs w:val="21"/>
                <w:highlight w:val="none"/>
                <w14:textFill>
                  <w14:solidFill>
                    <w14:schemeClr w14:val="tx1"/>
                  </w14:solidFill>
                </w14:textFill>
              </w:rPr>
              <w:t>等内容；</w:t>
            </w:r>
          </w:p>
          <w:p w14:paraId="52C6BF4B">
            <w:pPr>
              <w:tabs>
                <w:tab w:val="left" w:pos="3060"/>
              </w:tabs>
              <w:snapToGrid w:val="0"/>
              <w:spacing w:line="320" w:lineRule="exact"/>
              <w:ind w:firstLine="218" w:firstLineChars="104"/>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b．投标函附录的所有数据均符合招标文件规定。</w:t>
            </w:r>
          </w:p>
          <w:p w14:paraId="65516757">
            <w:pPr>
              <w:tabs>
                <w:tab w:val="left" w:pos="3060"/>
              </w:tabs>
              <w:snapToGrid w:val="0"/>
              <w:spacing w:line="320" w:lineRule="exact"/>
              <w:ind w:firstLine="218" w:firstLineChars="104"/>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C.投标文件组成齐全完整，内容均按规定填写。</w:t>
            </w:r>
          </w:p>
          <w:p w14:paraId="5FEFD2F5">
            <w:pPr>
              <w:tabs>
                <w:tab w:val="left" w:pos="3060"/>
              </w:tabs>
              <w:snapToGrid w:val="0"/>
              <w:spacing w:line="320" w:lineRule="exact"/>
              <w:ind w:firstLine="218" w:firstLineChars="104"/>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（2）投标文件上法定代表人或其授权代理人的签字、投标人的单位章盖章齐全，符合招标文件规定。</w:t>
            </w:r>
          </w:p>
          <w:p w14:paraId="7C8F22BE">
            <w:pPr>
              <w:tabs>
                <w:tab w:val="left" w:pos="3060"/>
              </w:tabs>
              <w:snapToGrid w:val="0"/>
              <w:spacing w:line="320" w:lineRule="exact"/>
              <w:ind w:firstLine="218" w:firstLineChars="104"/>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（3）投标人按照招标文件的规定提供了投标保证金，满足招标文件投标人须知前附表第3.4.1款要求。</w:t>
            </w:r>
          </w:p>
          <w:p w14:paraId="6EF1C743">
            <w:pPr>
              <w:tabs>
                <w:tab w:val="left" w:pos="3060"/>
              </w:tabs>
              <w:snapToGrid w:val="0"/>
              <w:spacing w:line="320" w:lineRule="exact"/>
              <w:ind w:firstLine="218" w:firstLineChars="104"/>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（4）投标人法定代表人授权委托代理人签署投标文件的，须提交授权委托书，授权委托书符合招标文件规定。</w:t>
            </w:r>
          </w:p>
          <w:p w14:paraId="66485B65">
            <w:pPr>
              <w:tabs>
                <w:tab w:val="left" w:pos="3060"/>
              </w:tabs>
              <w:snapToGrid w:val="0"/>
              <w:spacing w:line="320" w:lineRule="exact"/>
              <w:ind w:firstLine="218" w:firstLineChars="104"/>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（5）投标人法定代表人亲自签署投标文件的，提供了法定代表人身份证明，法定代表人身份证明符合招标文件规定。</w:t>
            </w:r>
          </w:p>
          <w:p w14:paraId="48C9E9B5">
            <w:pPr>
              <w:tabs>
                <w:tab w:val="left" w:pos="3060"/>
              </w:tabs>
              <w:snapToGrid w:val="0"/>
              <w:spacing w:line="320" w:lineRule="exact"/>
              <w:ind w:firstLine="218" w:firstLineChars="104"/>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（6）投标人未以联合体形式投标</w:t>
            </w:r>
            <w:r>
              <w:rPr>
                <w:rFonts w:hint="eastAsia" w:ascii="宋体" w:hAnsi="宋体" w:cs="宋体"/>
                <w:color w:val="000000" w:themeColor="text1"/>
                <w:kern w:val="0"/>
                <w:sz w:val="21"/>
                <w:szCs w:val="21"/>
                <w:highlight w:val="none"/>
                <w:lang w:bidi="ar"/>
                <w14:textFill>
                  <w14:solidFill>
                    <w14:schemeClr w14:val="tx1"/>
                  </w14:solidFill>
                </w14:textFill>
              </w:rPr>
              <w:t>。</w:t>
            </w:r>
          </w:p>
          <w:p w14:paraId="14A91ADE">
            <w:pPr>
              <w:tabs>
                <w:tab w:val="left" w:pos="3060"/>
              </w:tabs>
              <w:snapToGrid w:val="0"/>
              <w:spacing w:line="320" w:lineRule="exact"/>
              <w:ind w:firstLine="218" w:firstLineChars="104"/>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（7）投标人未对本项目提出分包计划。</w:t>
            </w:r>
          </w:p>
          <w:p w14:paraId="5CABD4C9">
            <w:pPr>
              <w:tabs>
                <w:tab w:val="left" w:pos="3060"/>
              </w:tabs>
              <w:snapToGrid w:val="0"/>
              <w:spacing w:line="320" w:lineRule="exact"/>
              <w:ind w:firstLine="218" w:firstLineChars="104"/>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（8）投标人未提交两个以上不同的投标文件或备选方案。</w:t>
            </w:r>
          </w:p>
          <w:p w14:paraId="6DDBBA5D">
            <w:pPr>
              <w:tabs>
                <w:tab w:val="left" w:pos="3060"/>
              </w:tabs>
              <w:snapToGrid w:val="0"/>
              <w:spacing w:line="320" w:lineRule="exact"/>
              <w:ind w:firstLine="218" w:firstLineChars="104"/>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（9）投标文件中未出现有关投标报价的内容。</w:t>
            </w:r>
          </w:p>
          <w:p w14:paraId="092FDCD1">
            <w:pPr>
              <w:tabs>
                <w:tab w:val="left" w:pos="3060"/>
              </w:tabs>
              <w:snapToGrid w:val="0"/>
              <w:spacing w:line="320" w:lineRule="exact"/>
              <w:ind w:firstLine="218" w:firstLineChars="104"/>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（10）投标文件载明的招标项目完成期限未超过招标文件规定的时限。</w:t>
            </w:r>
          </w:p>
          <w:p w14:paraId="4282ECE8">
            <w:pPr>
              <w:tabs>
                <w:tab w:val="left" w:pos="3060"/>
              </w:tabs>
              <w:snapToGrid w:val="0"/>
              <w:spacing w:line="320" w:lineRule="exact"/>
              <w:ind w:firstLine="218" w:firstLineChars="104"/>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（11）投标文件对招标文件的实质性要求和条件作出响应。</w:t>
            </w:r>
          </w:p>
          <w:p w14:paraId="0153408D">
            <w:pPr>
              <w:tabs>
                <w:tab w:val="left" w:pos="3060"/>
              </w:tabs>
              <w:snapToGrid w:val="0"/>
              <w:spacing w:line="320" w:lineRule="exact"/>
              <w:ind w:firstLine="218" w:firstLineChars="104"/>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（12）权利义务符合招标文件规定：</w:t>
            </w:r>
          </w:p>
          <w:p w14:paraId="48E89D60">
            <w:pPr>
              <w:tabs>
                <w:tab w:val="left" w:pos="3060"/>
              </w:tabs>
              <w:snapToGrid w:val="0"/>
              <w:spacing w:line="320" w:lineRule="exact"/>
              <w:ind w:firstLine="218" w:firstLineChars="104"/>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a.投标人应接受招标文件规定的风险划分原则，未提出新的风险划分办法；</w:t>
            </w:r>
          </w:p>
          <w:p w14:paraId="108089C7">
            <w:pPr>
              <w:tabs>
                <w:tab w:val="left" w:pos="3060"/>
              </w:tabs>
              <w:snapToGrid w:val="0"/>
              <w:spacing w:line="320" w:lineRule="exact"/>
              <w:ind w:firstLine="218" w:firstLineChars="104"/>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b.投标人未增加发包人的责任范围，或减少投标人义务；</w:t>
            </w:r>
          </w:p>
          <w:p w14:paraId="63D0ECA7">
            <w:pPr>
              <w:tabs>
                <w:tab w:val="left" w:pos="3060"/>
              </w:tabs>
              <w:snapToGrid w:val="0"/>
              <w:spacing w:line="320" w:lineRule="exact"/>
              <w:ind w:firstLine="218" w:firstLineChars="104"/>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c.投标人未提出不同的支付办法；</w:t>
            </w:r>
          </w:p>
          <w:p w14:paraId="39168223">
            <w:pPr>
              <w:tabs>
                <w:tab w:val="left" w:pos="3060"/>
              </w:tabs>
              <w:snapToGrid w:val="0"/>
              <w:spacing w:line="320" w:lineRule="exact"/>
              <w:ind w:firstLine="218" w:firstLineChars="104"/>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d.投标人对合同纠纷、事故处理办法未提出异议；</w:t>
            </w:r>
          </w:p>
          <w:p w14:paraId="1871A5AD">
            <w:pPr>
              <w:tabs>
                <w:tab w:val="left" w:pos="3060"/>
              </w:tabs>
              <w:snapToGrid w:val="0"/>
              <w:spacing w:line="320" w:lineRule="exact"/>
              <w:ind w:firstLine="218" w:firstLineChars="104"/>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e.投标人在投标活动中无欺诈行为；</w:t>
            </w:r>
          </w:p>
          <w:p w14:paraId="0A00B6FD">
            <w:pPr>
              <w:tabs>
                <w:tab w:val="left" w:pos="3060"/>
              </w:tabs>
              <w:snapToGrid w:val="0"/>
              <w:spacing w:line="320" w:lineRule="exact"/>
              <w:ind w:firstLine="218" w:firstLineChars="104"/>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f.投标人未对合同条款有重要保留。</w:t>
            </w:r>
          </w:p>
          <w:p w14:paraId="65030D38">
            <w:pPr>
              <w:tabs>
                <w:tab w:val="left" w:pos="3060"/>
              </w:tabs>
              <w:snapToGrid w:val="0"/>
              <w:spacing w:line="320" w:lineRule="exact"/>
              <w:ind w:firstLine="218" w:firstLineChars="104"/>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（13）投标人提供的设备应满足技术规范要求。</w:t>
            </w:r>
          </w:p>
          <w:p w14:paraId="0BE69091">
            <w:pPr>
              <w:tabs>
                <w:tab w:val="left" w:pos="3060"/>
              </w:tabs>
              <w:snapToGrid w:val="0"/>
              <w:spacing w:line="320" w:lineRule="exact"/>
              <w:ind w:firstLine="211" w:firstLineChars="104"/>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pacing w:val="-4"/>
                <w:sz w:val="21"/>
                <w:szCs w:val="21"/>
                <w:highlight w:val="none"/>
                <w14:textFill>
                  <w14:solidFill>
                    <w14:schemeClr w14:val="tx1"/>
                  </w14:solidFill>
                </w14:textFill>
              </w:rPr>
              <w:t>第一个信封（技术文件）评审标准（暗标部分）：</w:t>
            </w:r>
          </w:p>
          <w:p w14:paraId="39EDC157">
            <w:pPr>
              <w:tabs>
                <w:tab w:val="left" w:pos="3060"/>
              </w:tabs>
              <w:snapToGrid w:val="0"/>
              <w:spacing w:line="320" w:lineRule="exact"/>
              <w:ind w:firstLine="218" w:firstLineChars="104"/>
              <w:jc w:val="left"/>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（1）</w:t>
            </w:r>
            <w:r>
              <w:rPr>
                <w:rFonts w:hint="eastAsia" w:ascii="宋体" w:hAnsi="宋体" w:cs="宋体"/>
                <w:color w:val="000000" w:themeColor="text1"/>
                <w:sz w:val="21"/>
                <w:szCs w:val="21"/>
                <w:highlight w:val="none"/>
                <w14:textFill>
                  <w14:solidFill>
                    <w14:schemeClr w14:val="tx1"/>
                  </w14:solidFill>
                </w14:textFill>
              </w:rPr>
              <w:t>施工组织设计（暗标）编制符合招标文件第二章“投标人须知”第10.2款的规定</w:t>
            </w:r>
            <w:r>
              <w:rPr>
                <w:rFonts w:hint="eastAsia" w:ascii="宋体" w:hAnsi="宋体" w:cs="宋体"/>
                <w:color w:val="000000" w:themeColor="text1"/>
                <w:kern w:val="2"/>
                <w:sz w:val="21"/>
                <w:szCs w:val="21"/>
                <w:highlight w:val="none"/>
                <w14:textFill>
                  <w14:solidFill>
                    <w14:schemeClr w14:val="tx1"/>
                  </w14:solidFill>
                </w14:textFill>
              </w:rPr>
              <w:t>。</w:t>
            </w:r>
          </w:p>
          <w:p w14:paraId="7D84A13A">
            <w:pPr>
              <w:tabs>
                <w:tab w:val="left" w:pos="3060"/>
              </w:tabs>
              <w:snapToGrid w:val="0"/>
              <w:spacing w:line="320" w:lineRule="exact"/>
              <w:ind w:firstLine="219" w:firstLineChars="104"/>
              <w:rPr>
                <w:rFonts w:hint="eastAsia"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第二个信封（报价文件）评审标准：</w:t>
            </w:r>
          </w:p>
          <w:p w14:paraId="4244DFDB">
            <w:pPr>
              <w:tabs>
                <w:tab w:val="left" w:pos="3060"/>
              </w:tabs>
              <w:snapToGrid w:val="0"/>
              <w:spacing w:line="320" w:lineRule="exact"/>
              <w:ind w:firstLine="218" w:firstLineChars="104"/>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（1）投标文件按照招标文件规定的格式、内容填写，字迹清晰可辨，内容齐全完整：</w:t>
            </w:r>
          </w:p>
          <w:p w14:paraId="45549ED0">
            <w:pPr>
              <w:snapToGrid w:val="0"/>
              <w:spacing w:line="32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a．投标函按招标文件规定填报了招标人名称、项目名称、补遗书编号（如有）、投标报价（包括大写金额和小写金额）；</w:t>
            </w:r>
          </w:p>
          <w:p w14:paraId="68081EEA">
            <w:pPr>
              <w:snapToGrid w:val="0"/>
              <w:spacing w:line="32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b．已标价工程量清单说明文字与招标文件规定一致，未进行实质性修改和删减；</w:t>
            </w:r>
          </w:p>
          <w:p w14:paraId="5A75E78A">
            <w:pPr>
              <w:tabs>
                <w:tab w:val="left" w:pos="3060"/>
              </w:tabs>
              <w:snapToGrid w:val="0"/>
              <w:spacing w:line="320" w:lineRule="exact"/>
              <w:ind w:firstLine="218" w:firstLineChars="104"/>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c．投标文件组成齐全完整，内容均按规定填写；</w:t>
            </w:r>
          </w:p>
          <w:p w14:paraId="2DF8A29C">
            <w:pPr>
              <w:tabs>
                <w:tab w:val="left" w:pos="3060"/>
              </w:tabs>
              <w:snapToGrid w:val="0"/>
              <w:spacing w:line="320" w:lineRule="exact"/>
              <w:ind w:firstLine="218" w:firstLineChars="104"/>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（2）投标文件上法定代表人或其授权代理人的签字、投标人的单位章盖章齐全，符合招标文件规定；</w:t>
            </w:r>
          </w:p>
          <w:p w14:paraId="0018DBDD">
            <w:pPr>
              <w:tabs>
                <w:tab w:val="left" w:pos="3060"/>
              </w:tabs>
              <w:snapToGrid w:val="0"/>
              <w:spacing w:line="320" w:lineRule="exact"/>
              <w:ind w:firstLine="218" w:firstLineChars="104"/>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（3）投标报价未超过招标文件设定的最高投标限价；</w:t>
            </w:r>
          </w:p>
          <w:p w14:paraId="06DD61AE">
            <w:pPr>
              <w:tabs>
                <w:tab w:val="left" w:pos="3060"/>
              </w:tabs>
              <w:snapToGrid w:val="0"/>
              <w:spacing w:line="320" w:lineRule="exact"/>
              <w:ind w:firstLine="218" w:firstLineChars="104"/>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（4）投标报价大写金额能够确定具体数值；</w:t>
            </w:r>
          </w:p>
          <w:p w14:paraId="3DAE9C0C">
            <w:pPr>
              <w:tabs>
                <w:tab w:val="left" w:pos="3060"/>
              </w:tabs>
              <w:snapToGrid w:val="0"/>
              <w:spacing w:line="320" w:lineRule="exact"/>
              <w:ind w:firstLine="218" w:firstLineChars="104"/>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（5）投标人未提交两个以上不同的投标报价；</w:t>
            </w:r>
          </w:p>
          <w:p w14:paraId="6DC1F7CC">
            <w:pPr>
              <w:widowControl/>
              <w:snapToGrid w:val="0"/>
              <w:spacing w:line="320" w:lineRule="exact"/>
              <w:ind w:firstLine="210" w:firstLineChars="100"/>
              <w:jc w:val="left"/>
              <w:rPr>
                <w:rFonts w:cs="Arial"/>
                <w:color w:val="000000" w:themeColor="text1"/>
                <w:kern w:val="0"/>
                <w:sz w:val="20"/>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（6）</w:t>
            </w:r>
            <w:r>
              <w:rPr>
                <w:rFonts w:hint="eastAsia" w:ascii="宋体" w:hAnsi="宋体" w:cs="宋体"/>
                <w:color w:val="000000" w:themeColor="text1"/>
                <w:kern w:val="2"/>
                <w:sz w:val="21"/>
                <w:szCs w:val="21"/>
                <w:highlight w:val="none"/>
                <w14:textFill>
                  <w14:solidFill>
                    <w14:schemeClr w14:val="tx1"/>
                  </w14:solidFill>
                </w14:textFill>
              </w:rPr>
              <w:t>投标人填写完毕的工程量清单未对招标人提供的工程量固化清单电子文件中的数据、格式和运算定义进行修改；工程量固化清单中的投标报价和投标函大写金额报价一致</w:t>
            </w:r>
            <w:r>
              <w:rPr>
                <w:rFonts w:hint="eastAsia" w:ascii="宋体" w:hAnsi="宋体" w:cs="宋体"/>
                <w:color w:val="000000" w:themeColor="text1"/>
                <w:kern w:val="0"/>
                <w:sz w:val="21"/>
                <w:szCs w:val="21"/>
                <w:highlight w:val="none"/>
                <w14:textFill>
                  <w14:solidFill>
                    <w14:schemeClr w14:val="tx1"/>
                  </w14:solidFill>
                </w14:textFill>
              </w:rPr>
              <w:t>。</w:t>
            </w:r>
          </w:p>
        </w:tc>
      </w:tr>
      <w:tr w14:paraId="6344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vAlign w:val="center"/>
          </w:tcPr>
          <w:p w14:paraId="22B2714E">
            <w:pPr>
              <w:widowControl/>
              <w:adjustRightInd w:val="0"/>
              <w:snapToGrid w:val="0"/>
              <w:spacing w:line="320" w:lineRule="exact"/>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2.1.2</w:t>
            </w:r>
          </w:p>
        </w:tc>
        <w:tc>
          <w:tcPr>
            <w:tcW w:w="1317" w:type="dxa"/>
            <w:vAlign w:val="center"/>
          </w:tcPr>
          <w:p w14:paraId="12A75561">
            <w:pPr>
              <w:widowControl/>
              <w:adjustRightInd w:val="0"/>
              <w:snapToGrid w:val="0"/>
              <w:spacing w:line="320" w:lineRule="exact"/>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资格评审标准</w:t>
            </w:r>
          </w:p>
        </w:tc>
        <w:tc>
          <w:tcPr>
            <w:tcW w:w="7197" w:type="dxa"/>
            <w:vAlign w:val="center"/>
          </w:tcPr>
          <w:p w14:paraId="1BFC7F12">
            <w:pPr>
              <w:tabs>
                <w:tab w:val="left" w:pos="3060"/>
              </w:tabs>
              <w:snapToGrid w:val="0"/>
              <w:spacing w:line="320" w:lineRule="exact"/>
              <w:ind w:firstLine="205" w:firstLineChars="98"/>
              <w:jc w:val="left"/>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（1）投标人具备有效的营业执照、资质证书、安全生产许可证和基本账户开户许可证（或基本存款账户信息）。</w:t>
            </w:r>
          </w:p>
          <w:p w14:paraId="2A89F7DA">
            <w:pPr>
              <w:tabs>
                <w:tab w:val="left" w:pos="3060"/>
              </w:tabs>
              <w:snapToGrid w:val="0"/>
              <w:spacing w:line="320" w:lineRule="exact"/>
              <w:ind w:firstLine="205" w:firstLineChars="98"/>
              <w:jc w:val="left"/>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（2）投标人的资质等级符合招标文件规定。</w:t>
            </w:r>
          </w:p>
          <w:p w14:paraId="2A997C79">
            <w:pPr>
              <w:tabs>
                <w:tab w:val="left" w:pos="3060"/>
              </w:tabs>
              <w:snapToGrid w:val="0"/>
              <w:spacing w:line="320" w:lineRule="exact"/>
              <w:ind w:firstLine="205" w:firstLineChars="98"/>
              <w:jc w:val="left"/>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（3）投标人的财务状况符合招标文件规定。</w:t>
            </w:r>
          </w:p>
          <w:p w14:paraId="5EAE376A">
            <w:pPr>
              <w:tabs>
                <w:tab w:val="left" w:pos="3060"/>
              </w:tabs>
              <w:snapToGrid w:val="0"/>
              <w:spacing w:line="320" w:lineRule="exact"/>
              <w:ind w:firstLine="205" w:firstLineChars="98"/>
              <w:jc w:val="left"/>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（4）投标人的业绩符合招标文件规定。</w:t>
            </w:r>
          </w:p>
          <w:p w14:paraId="11272174">
            <w:pPr>
              <w:tabs>
                <w:tab w:val="left" w:pos="3060"/>
              </w:tabs>
              <w:snapToGrid w:val="0"/>
              <w:spacing w:line="320" w:lineRule="exact"/>
              <w:ind w:firstLine="205" w:firstLineChars="98"/>
              <w:jc w:val="left"/>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（5）投标人的信誉符合招标文件规定。</w:t>
            </w:r>
          </w:p>
          <w:p w14:paraId="70DA0FED">
            <w:pPr>
              <w:tabs>
                <w:tab w:val="left" w:pos="3060"/>
              </w:tabs>
              <w:snapToGrid w:val="0"/>
              <w:spacing w:line="320" w:lineRule="exact"/>
              <w:ind w:firstLine="205" w:firstLineChars="98"/>
              <w:jc w:val="left"/>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（6）投标人的项目经理和项目总工资格符合招标文件规定。</w:t>
            </w:r>
          </w:p>
          <w:p w14:paraId="67895EEC">
            <w:pPr>
              <w:widowControl/>
              <w:snapToGrid w:val="0"/>
              <w:spacing w:line="320" w:lineRule="exact"/>
              <w:ind w:firstLine="210" w:firstLineChars="100"/>
              <w:jc w:val="left"/>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（7）投标人不存在第二章“投标人须知”第 1.4.3 项或第 1.4.4 项规定的任何一种情形。</w:t>
            </w:r>
          </w:p>
        </w:tc>
      </w:tr>
      <w:tr w14:paraId="7F2EC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vAlign w:val="center"/>
          </w:tcPr>
          <w:p w14:paraId="677E6E18">
            <w:pPr>
              <w:widowControl/>
              <w:adjustRightInd w:val="0"/>
              <w:snapToGrid w:val="0"/>
              <w:spacing w:line="320" w:lineRule="exact"/>
              <w:jc w:val="center"/>
              <w:rPr>
                <w:rFonts w:hint="eastAsia"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条款号</w:t>
            </w:r>
          </w:p>
        </w:tc>
        <w:tc>
          <w:tcPr>
            <w:tcW w:w="1317" w:type="dxa"/>
            <w:vAlign w:val="center"/>
          </w:tcPr>
          <w:p w14:paraId="2F05B472">
            <w:pPr>
              <w:widowControl/>
              <w:adjustRightInd w:val="0"/>
              <w:snapToGrid w:val="0"/>
              <w:spacing w:line="320" w:lineRule="exact"/>
              <w:jc w:val="center"/>
              <w:rPr>
                <w:rFonts w:hint="eastAsia"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条款内容</w:t>
            </w:r>
          </w:p>
        </w:tc>
        <w:tc>
          <w:tcPr>
            <w:tcW w:w="7197" w:type="dxa"/>
            <w:vAlign w:val="center"/>
          </w:tcPr>
          <w:p w14:paraId="40540C95">
            <w:pPr>
              <w:widowControl/>
              <w:adjustRightInd w:val="0"/>
              <w:snapToGrid w:val="0"/>
              <w:spacing w:line="320" w:lineRule="exact"/>
              <w:jc w:val="center"/>
              <w:rPr>
                <w:rFonts w:hint="eastAsia"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编列内容</w:t>
            </w:r>
          </w:p>
        </w:tc>
      </w:tr>
      <w:tr w14:paraId="32CD3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vAlign w:val="center"/>
          </w:tcPr>
          <w:p w14:paraId="7AEB29D9">
            <w:pPr>
              <w:widowControl/>
              <w:adjustRightInd w:val="0"/>
              <w:snapToGrid w:val="0"/>
              <w:spacing w:line="320" w:lineRule="exact"/>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2.2.1</w:t>
            </w:r>
          </w:p>
        </w:tc>
        <w:tc>
          <w:tcPr>
            <w:tcW w:w="1317" w:type="dxa"/>
            <w:vAlign w:val="center"/>
          </w:tcPr>
          <w:p w14:paraId="3EC7AFB8">
            <w:pPr>
              <w:widowControl/>
              <w:adjustRightInd w:val="0"/>
              <w:snapToGrid w:val="0"/>
              <w:spacing w:line="320" w:lineRule="exact"/>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分值构成</w:t>
            </w:r>
          </w:p>
          <w:p w14:paraId="68B76099">
            <w:pPr>
              <w:widowControl/>
              <w:adjustRightInd w:val="0"/>
              <w:snapToGrid w:val="0"/>
              <w:spacing w:line="320" w:lineRule="exact"/>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（总分100分）</w:t>
            </w:r>
          </w:p>
        </w:tc>
        <w:tc>
          <w:tcPr>
            <w:tcW w:w="7197" w:type="dxa"/>
            <w:vAlign w:val="center"/>
          </w:tcPr>
          <w:p w14:paraId="726C10E7">
            <w:pPr>
              <w:widowControl/>
              <w:adjustRightInd w:val="0"/>
              <w:snapToGrid w:val="0"/>
              <w:spacing w:line="320" w:lineRule="exact"/>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施工组织设计：40分</w:t>
            </w:r>
          </w:p>
          <w:p w14:paraId="7F25FDC6">
            <w:pPr>
              <w:widowControl/>
              <w:adjustRightInd w:val="0"/>
              <w:snapToGrid w:val="0"/>
              <w:spacing w:line="320" w:lineRule="exact"/>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主要人员：30分</w:t>
            </w:r>
          </w:p>
          <w:p w14:paraId="3EA70D13">
            <w:pPr>
              <w:widowControl/>
              <w:adjustRightInd w:val="0"/>
              <w:snapToGrid w:val="0"/>
              <w:spacing w:line="320" w:lineRule="exact"/>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其他评分因素：30分</w:t>
            </w:r>
          </w:p>
        </w:tc>
      </w:tr>
      <w:tr w14:paraId="2DC1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43BB7FC2">
            <w:pPr>
              <w:widowControl/>
              <w:adjustRightInd w:val="0"/>
              <w:snapToGrid w:val="0"/>
              <w:spacing w:line="320" w:lineRule="exact"/>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2.2.3</w:t>
            </w:r>
          </w:p>
        </w:tc>
        <w:tc>
          <w:tcPr>
            <w:tcW w:w="1317" w:type="dxa"/>
            <w:vAlign w:val="center"/>
          </w:tcPr>
          <w:p w14:paraId="0C21A609">
            <w:pPr>
              <w:widowControl/>
              <w:adjustRightInd w:val="0"/>
              <w:snapToGrid w:val="0"/>
              <w:spacing w:line="320" w:lineRule="exact"/>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第二个信封详细评审标准</w:t>
            </w:r>
          </w:p>
        </w:tc>
        <w:tc>
          <w:tcPr>
            <w:tcW w:w="7197" w:type="dxa"/>
            <w:vAlign w:val="center"/>
          </w:tcPr>
          <w:p w14:paraId="76F92F18">
            <w:pPr>
              <w:widowControl/>
              <w:adjustRightInd w:val="0"/>
              <w:snapToGrid w:val="0"/>
              <w:spacing w:line="320" w:lineRule="exact"/>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评标价计算公式：</w:t>
            </w:r>
          </w:p>
          <w:p w14:paraId="07FCD4A1">
            <w:pPr>
              <w:widowControl/>
              <w:adjustRightInd w:val="0"/>
              <w:snapToGrid w:val="0"/>
              <w:spacing w:line="320" w:lineRule="exact"/>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评标价=投标函文字报价。</w:t>
            </w:r>
          </w:p>
        </w:tc>
      </w:tr>
      <w:tr w14:paraId="2BA9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05FC4E0B">
            <w:pPr>
              <w:widowControl/>
              <w:adjustRightInd w:val="0"/>
              <w:snapToGrid w:val="0"/>
              <w:spacing w:line="320" w:lineRule="exact"/>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3.2.4</w:t>
            </w:r>
          </w:p>
        </w:tc>
        <w:tc>
          <w:tcPr>
            <w:tcW w:w="1317" w:type="dxa"/>
            <w:vAlign w:val="center"/>
          </w:tcPr>
          <w:p w14:paraId="1E3CDEFC">
            <w:pPr>
              <w:widowControl/>
              <w:adjustRightInd w:val="0"/>
              <w:snapToGrid w:val="0"/>
              <w:spacing w:line="320" w:lineRule="exact"/>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通过第一个信封详细评审的投标人数量</w:t>
            </w:r>
          </w:p>
        </w:tc>
        <w:tc>
          <w:tcPr>
            <w:tcW w:w="7197" w:type="dxa"/>
            <w:vAlign w:val="center"/>
          </w:tcPr>
          <w:p w14:paraId="5C1CE447">
            <w:pPr>
              <w:widowControl/>
              <w:adjustRightInd w:val="0"/>
              <w:snapToGrid w:val="0"/>
              <w:spacing w:line="320" w:lineRule="exact"/>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按照投标人的商务和技术得分由高到低排序，选择前</w:t>
            </w:r>
            <w:r>
              <w:rPr>
                <w:rFonts w:hint="eastAsia" w:ascii="宋体" w:hAnsi="宋体" w:cs="宋体"/>
                <w:color w:val="000000" w:themeColor="text1"/>
                <w:kern w:val="0"/>
                <w:sz w:val="21"/>
                <w:szCs w:val="21"/>
                <w:highlight w:val="none"/>
                <w:u w:val="single"/>
                <w14:textFill>
                  <w14:solidFill>
                    <w14:schemeClr w14:val="tx1"/>
                  </w14:solidFill>
                </w14:textFill>
              </w:rPr>
              <w:t>3</w:t>
            </w:r>
            <w:r>
              <w:rPr>
                <w:rFonts w:hint="eastAsia" w:ascii="宋体" w:hAnsi="宋体" w:cs="宋体"/>
                <w:color w:val="000000" w:themeColor="text1"/>
                <w:kern w:val="0"/>
                <w:sz w:val="21"/>
                <w:szCs w:val="21"/>
                <w:highlight w:val="none"/>
                <w14:textFill>
                  <w14:solidFill>
                    <w14:schemeClr w14:val="tx1"/>
                  </w14:solidFill>
                </w14:textFill>
              </w:rPr>
              <w:t>名通过详细评审</w:t>
            </w:r>
          </w:p>
        </w:tc>
      </w:tr>
      <w:tr w14:paraId="06A1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0ED15542">
            <w:pPr>
              <w:spacing w:line="380" w:lineRule="exact"/>
              <w:jc w:val="center"/>
              <w:rPr>
                <w:rFonts w:hint="eastAsia" w:ascii="宋体" w:hAnsi="宋体" w:cs="宋体"/>
                <w:color w:val="000000" w:themeColor="text1"/>
                <w:kern w:val="0"/>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3.4.2-3.4.</w:t>
            </w:r>
            <w:r>
              <w:rPr>
                <w:rFonts w:hint="eastAsia" w:ascii="宋体" w:hAnsi="宋体" w:cs="宋体"/>
                <w:color w:val="000000" w:themeColor="text1"/>
                <w:sz w:val="21"/>
                <w:szCs w:val="21"/>
                <w:highlight w:val="none"/>
                <w14:textFill>
                  <w14:solidFill>
                    <w14:schemeClr w14:val="tx1"/>
                  </w14:solidFill>
                </w14:textFill>
              </w:rPr>
              <w:t>3</w:t>
            </w:r>
          </w:p>
        </w:tc>
        <w:tc>
          <w:tcPr>
            <w:tcW w:w="1317" w:type="dxa"/>
            <w:vAlign w:val="center"/>
          </w:tcPr>
          <w:p w14:paraId="3002F87B">
            <w:pPr>
              <w:spacing w:line="380" w:lineRule="exact"/>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投标报价修正</w:t>
            </w:r>
          </w:p>
        </w:tc>
        <w:tc>
          <w:tcPr>
            <w:tcW w:w="7197" w:type="dxa"/>
            <w:vAlign w:val="center"/>
          </w:tcPr>
          <w:p w14:paraId="51B7B062">
            <w:pPr>
              <w:spacing w:line="380" w:lineRule="exac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不适用</w:t>
            </w:r>
          </w:p>
        </w:tc>
      </w:tr>
      <w:tr w14:paraId="477F4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936" w:hRule="atLeast"/>
          <w:jc w:val="center"/>
        </w:trPr>
        <w:tc>
          <w:tcPr>
            <w:tcW w:w="1143" w:type="dxa"/>
            <w:vAlign w:val="center"/>
          </w:tcPr>
          <w:p w14:paraId="71AB11A0">
            <w:pPr>
              <w:widowControl/>
              <w:adjustRightInd w:val="0"/>
              <w:snapToGrid w:val="0"/>
              <w:spacing w:line="320" w:lineRule="exact"/>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3.6.1</w:t>
            </w:r>
          </w:p>
        </w:tc>
        <w:tc>
          <w:tcPr>
            <w:tcW w:w="1317" w:type="dxa"/>
            <w:vAlign w:val="center"/>
          </w:tcPr>
          <w:p w14:paraId="1063D4DE">
            <w:pPr>
              <w:widowControl/>
              <w:adjustRightInd w:val="0"/>
              <w:snapToGrid w:val="0"/>
              <w:spacing w:line="320" w:lineRule="exact"/>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信息查询</w:t>
            </w:r>
          </w:p>
        </w:tc>
        <w:tc>
          <w:tcPr>
            <w:tcW w:w="7197" w:type="dxa"/>
            <w:vAlign w:val="center"/>
          </w:tcPr>
          <w:p w14:paraId="00532BEF">
            <w:pPr>
              <w:autoSpaceDE w:val="0"/>
              <w:autoSpaceDN w:val="0"/>
              <w:snapToGrid w:val="0"/>
              <w:spacing w:line="32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本款修改为：</w:t>
            </w:r>
          </w:p>
          <w:p w14:paraId="2BD69862">
            <w:pPr>
              <w:autoSpaceDE w:val="0"/>
              <w:autoSpaceDN w:val="0"/>
              <w:snapToGrid w:val="0"/>
              <w:spacing w:line="32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（1）投标人信用情况网页截图内容与在“国家企业信用信息公示系统”中</w:t>
            </w:r>
            <w:r>
              <w:rPr>
                <w:rFonts w:hint="eastAsia" w:ascii="宋体" w:hAnsi="宋体" w:cs="宋体"/>
                <w:color w:val="000000" w:themeColor="text1"/>
                <w:sz w:val="21"/>
                <w:szCs w:val="21"/>
                <w:highlight w:val="none"/>
                <w:lang w:bidi="ar"/>
                <w14:textFill>
                  <w14:solidFill>
                    <w14:schemeClr w14:val="tx1"/>
                  </w14:solidFill>
                </w14:textFill>
              </w:rPr>
              <w:t>严重违法失信名单（黑名单）信息</w:t>
            </w:r>
            <w:r>
              <w:rPr>
                <w:rFonts w:hint="eastAsia" w:ascii="宋体" w:hAnsi="宋体" w:cs="宋体"/>
                <w:color w:val="000000" w:themeColor="text1"/>
                <w:sz w:val="21"/>
                <w:szCs w:val="21"/>
                <w:highlight w:val="none"/>
                <w14:textFill>
                  <w14:solidFill>
                    <w14:schemeClr w14:val="tx1"/>
                  </w14:solidFill>
                </w14:textFill>
              </w:rPr>
              <w:t>（不含分公司）或在“信用中国”网站中失信被执行人、经营(活动)异常名录、重大税收违法失信主体、政府采购严重违法失信行为记录名单</w:t>
            </w:r>
            <w:r>
              <w:rPr>
                <w:rFonts w:hint="eastAsia" w:ascii="宋体" w:hAnsi="宋体" w:cs="仿宋"/>
                <w:color w:val="000000" w:themeColor="text1"/>
                <w:sz w:val="24"/>
                <w:szCs w:val="24"/>
                <w:highlight w:val="none"/>
                <w:lang w:bidi="ar"/>
                <w14:textFill>
                  <w14:solidFill>
                    <w14:schemeClr w14:val="tx1"/>
                  </w14:solidFill>
                </w14:textFill>
              </w:rPr>
              <w:t>和安全生产严重失信主体名单</w:t>
            </w:r>
            <w:r>
              <w:rPr>
                <w:rFonts w:hint="eastAsia" w:ascii="宋体" w:hAnsi="宋体" w:cs="宋体"/>
                <w:color w:val="000000" w:themeColor="text1"/>
                <w:sz w:val="21"/>
                <w:szCs w:val="21"/>
                <w:highlight w:val="none"/>
                <w14:textFill>
                  <w14:solidFill>
                    <w14:schemeClr w14:val="tx1"/>
                  </w14:solidFill>
                </w14:textFill>
              </w:rPr>
              <w:t>（均不含分公司）的复核结果一致。</w:t>
            </w:r>
          </w:p>
          <w:p w14:paraId="0BC4C883">
            <w:pPr>
              <w:autoSpaceDE w:val="0"/>
              <w:autoSpaceDN w:val="0"/>
              <w:snapToGrid w:val="0"/>
              <w:spacing w:line="32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如投标人未提供相关网页截图或相关网页截图中的信息无法证实投标人满足招标文件规定的资格审查条件或网页截图与的核查结果不一致，则相关内容不予认定。</w:t>
            </w:r>
          </w:p>
          <w:p w14:paraId="542CF001">
            <w:pPr>
              <w:autoSpaceDE w:val="0"/>
              <w:autoSpaceDN w:val="0"/>
              <w:snapToGrid w:val="0"/>
              <w:spacing w:line="32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（2）如项目经理为一级注册建造师，一级注册建造师证书评标委员会在“全国建筑市场监管公共服务平台”查询复核，复核结果与投标人所附信息不一致的，评标委员会应否决其投标。</w:t>
            </w:r>
          </w:p>
          <w:p w14:paraId="74E67BB6">
            <w:pPr>
              <w:autoSpaceDE w:val="0"/>
              <w:autoSpaceDN w:val="0"/>
              <w:snapToGrid w:val="0"/>
              <w:spacing w:line="32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（3）评标委员会在评标时按照投标人提供的验证方式对电子保函或电子保证保险进行验证。如投标人未提供电子保函或电子保证保险的验证方式，或根据提供的验证方式无法核实的，评标委员会应否决其投标。</w:t>
            </w:r>
          </w:p>
          <w:p w14:paraId="55A56826">
            <w:pPr>
              <w:snapToGrid w:val="0"/>
              <w:spacing w:line="320" w:lineRule="exact"/>
              <w:ind w:firstLine="420" w:firstLineChars="200"/>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14:paraId="46C9FB80">
      <w:pPr>
        <w:widowControl/>
        <w:jc w:val="left"/>
        <w:rPr>
          <w:rFonts w:hint="eastAsia" w:ascii="宋体" w:hAnsi="宋体" w:cs="宋体"/>
          <w:color w:val="000000" w:themeColor="text1"/>
          <w:spacing w:val="2"/>
          <w:kern w:val="0"/>
          <w:sz w:val="24"/>
          <w:szCs w:val="24"/>
          <w:highlight w:val="none"/>
          <w14:textFill>
            <w14:solidFill>
              <w14:schemeClr w14:val="tx1"/>
            </w14:solidFill>
          </w14:textFill>
        </w:rPr>
      </w:pPr>
      <w:r>
        <w:rPr>
          <w:rFonts w:hint="eastAsia" w:ascii="宋体" w:hAnsi="宋体" w:cs="宋体"/>
          <w:color w:val="000000" w:themeColor="text1"/>
          <w:spacing w:val="2"/>
          <w:kern w:val="0"/>
          <w:sz w:val="24"/>
          <w:szCs w:val="24"/>
          <w:highlight w:val="none"/>
          <w14:textFill>
            <w14:solidFill>
              <w14:schemeClr w14:val="tx1"/>
            </w14:solidFill>
          </w14:textFill>
        </w:rPr>
        <w:br w:type="page"/>
      </w:r>
      <w:r>
        <w:rPr>
          <w:rFonts w:hint="eastAsia" w:ascii="宋体" w:hAnsi="宋体" w:cs="宋体"/>
          <w:color w:val="000000" w:themeColor="text1"/>
          <w:kern w:val="0"/>
          <w:sz w:val="24"/>
          <w:szCs w:val="24"/>
          <w:highlight w:val="none"/>
          <w:lang w:bidi="ar"/>
          <w14:textFill>
            <w14:solidFill>
              <w14:schemeClr w14:val="tx1"/>
            </w14:solidFill>
          </w14:textFill>
        </w:rPr>
        <w:t>具体</w:t>
      </w:r>
      <w:r>
        <w:rPr>
          <w:rFonts w:hint="eastAsia" w:ascii="宋体" w:hAnsi="宋体" w:cs="宋体"/>
          <w:color w:val="000000" w:themeColor="text1"/>
          <w:kern w:val="0"/>
          <w:sz w:val="21"/>
          <w:szCs w:val="21"/>
          <w:highlight w:val="none"/>
          <w:lang w:bidi="ar"/>
          <w14:textFill>
            <w14:solidFill>
              <w14:schemeClr w14:val="tx1"/>
            </w14:solidFill>
          </w14:textFill>
        </w:rPr>
        <w:t xml:space="preserve">评分标准如下： </w:t>
      </w:r>
    </w:p>
    <w:tbl>
      <w:tblPr>
        <w:tblStyle w:val="6"/>
        <w:tblW w:w="97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6"/>
        <w:gridCol w:w="462"/>
        <w:gridCol w:w="403"/>
        <w:gridCol w:w="882"/>
        <w:gridCol w:w="1326"/>
        <w:gridCol w:w="637"/>
        <w:gridCol w:w="5184"/>
      </w:tblGrid>
      <w:tr w14:paraId="50FBA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4526" w:type="dxa"/>
            <w:gridSpan w:val="6"/>
            <w:shd w:val="clear" w:color="000000" w:fill="FFFFFF"/>
            <w:vAlign w:val="center"/>
          </w:tcPr>
          <w:p w14:paraId="0FDC0DBE">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评分因素与权重分值</w:t>
            </w:r>
          </w:p>
        </w:tc>
        <w:tc>
          <w:tcPr>
            <w:tcW w:w="5184" w:type="dxa"/>
            <w:vMerge w:val="restart"/>
            <w:shd w:val="clear" w:color="000000" w:fill="FFFFFF"/>
            <w:vAlign w:val="center"/>
          </w:tcPr>
          <w:p w14:paraId="6D40D09C">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评分标准</w:t>
            </w:r>
          </w:p>
        </w:tc>
      </w:tr>
      <w:tr w14:paraId="28F33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816" w:type="dxa"/>
            <w:shd w:val="clear" w:color="000000" w:fill="FFFFFF"/>
            <w:vAlign w:val="center"/>
          </w:tcPr>
          <w:p w14:paraId="469A5E26">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条款号</w:t>
            </w:r>
          </w:p>
        </w:tc>
        <w:tc>
          <w:tcPr>
            <w:tcW w:w="865" w:type="dxa"/>
            <w:gridSpan w:val="2"/>
            <w:shd w:val="clear" w:color="000000" w:fill="FFFFFF"/>
            <w:vAlign w:val="center"/>
          </w:tcPr>
          <w:p w14:paraId="484951C4">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评分因素</w:t>
            </w:r>
          </w:p>
        </w:tc>
        <w:tc>
          <w:tcPr>
            <w:tcW w:w="882" w:type="dxa"/>
            <w:shd w:val="clear" w:color="000000" w:fill="FFFFFF"/>
            <w:vAlign w:val="center"/>
          </w:tcPr>
          <w:p w14:paraId="681CFA51">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评分因素权重分值</w:t>
            </w:r>
          </w:p>
        </w:tc>
        <w:tc>
          <w:tcPr>
            <w:tcW w:w="1326" w:type="dxa"/>
            <w:shd w:val="clear" w:color="000000" w:fill="FFFFFF"/>
            <w:vAlign w:val="center"/>
          </w:tcPr>
          <w:p w14:paraId="24F719D3">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各评分因素细分项</w:t>
            </w:r>
          </w:p>
        </w:tc>
        <w:tc>
          <w:tcPr>
            <w:tcW w:w="637" w:type="dxa"/>
            <w:shd w:val="clear" w:color="000000" w:fill="FFFFFF"/>
            <w:vAlign w:val="center"/>
          </w:tcPr>
          <w:p w14:paraId="1B0875D8">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分值</w:t>
            </w:r>
          </w:p>
        </w:tc>
        <w:tc>
          <w:tcPr>
            <w:tcW w:w="5184" w:type="dxa"/>
            <w:vMerge w:val="continue"/>
            <w:shd w:val="clear" w:color="000000" w:fill="FFFFFF"/>
          </w:tcPr>
          <w:p w14:paraId="4B68F20C">
            <w:pPr>
              <w:widowControl/>
              <w:autoSpaceDE w:val="0"/>
              <w:autoSpaceDN w:val="0"/>
              <w:adjustRightInd w:val="0"/>
              <w:snapToGrid w:val="0"/>
              <w:spacing w:line="300" w:lineRule="exact"/>
              <w:jc w:val="left"/>
              <w:rPr>
                <w:rFonts w:hint="eastAsia" w:ascii="宋体" w:hAnsi="宋体" w:cs="宋体"/>
                <w:color w:val="000000" w:themeColor="text1"/>
                <w:kern w:val="0"/>
                <w:sz w:val="21"/>
                <w:szCs w:val="21"/>
                <w:highlight w:val="none"/>
                <w:lang w:val="zh-CN"/>
                <w14:textFill>
                  <w14:solidFill>
                    <w14:schemeClr w14:val="tx1"/>
                  </w14:solidFill>
                </w14:textFill>
              </w:rPr>
            </w:pPr>
          </w:p>
        </w:tc>
      </w:tr>
      <w:tr w14:paraId="56B39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4" w:hRule="atLeast"/>
          <w:jc w:val="center"/>
        </w:trPr>
        <w:tc>
          <w:tcPr>
            <w:tcW w:w="816" w:type="dxa"/>
            <w:vMerge w:val="restart"/>
            <w:shd w:val="clear" w:color="000000" w:fill="FFFFFF"/>
            <w:vAlign w:val="center"/>
          </w:tcPr>
          <w:p w14:paraId="50DB55CE">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2.2.2</w:t>
            </w:r>
          </w:p>
          <w:p w14:paraId="46557EC1">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w:t>
            </w:r>
          </w:p>
        </w:tc>
        <w:tc>
          <w:tcPr>
            <w:tcW w:w="865" w:type="dxa"/>
            <w:gridSpan w:val="2"/>
            <w:vMerge w:val="restart"/>
            <w:shd w:val="clear" w:color="000000" w:fill="FFFFFF"/>
            <w:vAlign w:val="center"/>
          </w:tcPr>
          <w:p w14:paraId="4547BC16">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施工组织设计</w:t>
            </w:r>
          </w:p>
        </w:tc>
        <w:tc>
          <w:tcPr>
            <w:tcW w:w="882" w:type="dxa"/>
            <w:vMerge w:val="restart"/>
            <w:shd w:val="clear" w:color="000000" w:fill="FFFFFF"/>
            <w:vAlign w:val="center"/>
          </w:tcPr>
          <w:p w14:paraId="08B5B608">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40</w:t>
            </w:r>
            <w:r>
              <w:rPr>
                <w:rFonts w:hint="eastAsia" w:ascii="宋体" w:hAnsi="宋体" w:cs="宋体"/>
                <w:color w:val="000000" w:themeColor="text1"/>
                <w:kern w:val="0"/>
                <w:sz w:val="21"/>
                <w:szCs w:val="21"/>
                <w:highlight w:val="none"/>
                <w:lang w:val="zh-CN"/>
                <w14:textFill>
                  <w14:solidFill>
                    <w14:schemeClr w14:val="tx1"/>
                  </w14:solidFill>
                </w14:textFill>
              </w:rPr>
              <w:t>分</w:t>
            </w:r>
          </w:p>
        </w:tc>
        <w:tc>
          <w:tcPr>
            <w:tcW w:w="1326" w:type="dxa"/>
            <w:tcBorders>
              <w:bottom w:val="single" w:color="auto" w:sz="4" w:space="0"/>
            </w:tcBorders>
            <w:shd w:val="clear" w:color="000000" w:fill="FFFFFF"/>
            <w:vAlign w:val="center"/>
          </w:tcPr>
          <w:p w14:paraId="590FF581">
            <w:pPr>
              <w:snapToGrid w:val="0"/>
              <w:spacing w:line="300" w:lineRule="exact"/>
              <w:ind w:left="-120" w:leftChars="-43"/>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总体施工组织布置及规划</w:t>
            </w:r>
          </w:p>
        </w:tc>
        <w:tc>
          <w:tcPr>
            <w:tcW w:w="637" w:type="dxa"/>
            <w:tcBorders>
              <w:bottom w:val="single" w:color="auto" w:sz="4" w:space="0"/>
            </w:tcBorders>
            <w:shd w:val="clear" w:color="000000" w:fill="FFFFFF"/>
            <w:vAlign w:val="center"/>
          </w:tcPr>
          <w:p w14:paraId="50851B34">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5分</w:t>
            </w:r>
          </w:p>
        </w:tc>
        <w:tc>
          <w:tcPr>
            <w:tcW w:w="5184" w:type="dxa"/>
            <w:tcBorders>
              <w:bottom w:val="single" w:color="auto" w:sz="4" w:space="0"/>
            </w:tcBorders>
            <w:shd w:val="clear" w:color="000000" w:fill="FFFFFF"/>
          </w:tcPr>
          <w:p w14:paraId="6B7BD840">
            <w:pPr>
              <w:snapToGrid w:val="0"/>
              <w:spacing w:line="30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组织布置完备，规划详细具体、全面合理，得4.0（不含）-5.0分；</w:t>
            </w:r>
          </w:p>
          <w:p w14:paraId="0D0F7209">
            <w:pPr>
              <w:snapToGrid w:val="0"/>
              <w:spacing w:line="30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组织布置较完备，规划较具体、较合理，得3.0（不含）-4.0（含）分；</w:t>
            </w:r>
          </w:p>
          <w:p w14:paraId="64C6AFB0">
            <w:pPr>
              <w:widowControl/>
              <w:snapToGrid w:val="0"/>
              <w:spacing w:line="300" w:lineRule="exact"/>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组织布置一般，规划基本合理，得3.0分。</w:t>
            </w:r>
          </w:p>
        </w:tc>
      </w:tr>
      <w:tr w14:paraId="4E4B9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4" w:hRule="atLeast"/>
          <w:jc w:val="center"/>
        </w:trPr>
        <w:tc>
          <w:tcPr>
            <w:tcW w:w="816" w:type="dxa"/>
            <w:vMerge w:val="continue"/>
            <w:shd w:val="clear" w:color="000000" w:fill="FFFFFF"/>
            <w:vAlign w:val="center"/>
          </w:tcPr>
          <w:p w14:paraId="568B5752">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14:textFill>
                  <w14:solidFill>
                    <w14:schemeClr w14:val="tx1"/>
                  </w14:solidFill>
                </w14:textFill>
              </w:rPr>
            </w:pPr>
          </w:p>
        </w:tc>
        <w:tc>
          <w:tcPr>
            <w:tcW w:w="865" w:type="dxa"/>
            <w:gridSpan w:val="2"/>
            <w:vMerge w:val="continue"/>
            <w:shd w:val="clear" w:color="000000" w:fill="FFFFFF"/>
            <w:vAlign w:val="center"/>
          </w:tcPr>
          <w:p w14:paraId="4E184ED7">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14:textFill>
                  <w14:solidFill>
                    <w14:schemeClr w14:val="tx1"/>
                  </w14:solidFill>
                </w14:textFill>
              </w:rPr>
            </w:pPr>
          </w:p>
        </w:tc>
        <w:tc>
          <w:tcPr>
            <w:tcW w:w="882" w:type="dxa"/>
            <w:vMerge w:val="continue"/>
            <w:shd w:val="clear" w:color="000000" w:fill="FFFFFF"/>
            <w:vAlign w:val="center"/>
          </w:tcPr>
          <w:p w14:paraId="7654361E">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14:textFill>
                  <w14:solidFill>
                    <w14:schemeClr w14:val="tx1"/>
                  </w14:solidFill>
                </w14:textFill>
              </w:rPr>
            </w:pPr>
          </w:p>
        </w:tc>
        <w:tc>
          <w:tcPr>
            <w:tcW w:w="1326" w:type="dxa"/>
            <w:tcBorders>
              <w:bottom w:val="single" w:color="auto" w:sz="4" w:space="0"/>
            </w:tcBorders>
            <w:shd w:val="clear" w:color="000000" w:fill="FFFFFF"/>
            <w:vAlign w:val="center"/>
          </w:tcPr>
          <w:p w14:paraId="115D5001">
            <w:pPr>
              <w:autoSpaceDE w:val="0"/>
              <w:autoSpaceDN w:val="0"/>
              <w:snapToGrid w:val="0"/>
              <w:spacing w:line="300" w:lineRule="exact"/>
              <w:ind w:left="-120" w:leftChars="-43" w:right="-140" w:rightChars="-50"/>
              <w:jc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主要工程项目的施工方案、方法与技术措施</w:t>
            </w:r>
          </w:p>
        </w:tc>
        <w:tc>
          <w:tcPr>
            <w:tcW w:w="637" w:type="dxa"/>
            <w:tcBorders>
              <w:bottom w:val="single" w:color="auto" w:sz="4" w:space="0"/>
            </w:tcBorders>
            <w:shd w:val="clear" w:color="000000" w:fill="FFFFFF"/>
            <w:vAlign w:val="center"/>
          </w:tcPr>
          <w:p w14:paraId="427BDF20">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10分</w:t>
            </w:r>
          </w:p>
        </w:tc>
        <w:tc>
          <w:tcPr>
            <w:tcW w:w="5184" w:type="dxa"/>
            <w:tcBorders>
              <w:bottom w:val="single" w:color="auto" w:sz="4" w:space="0"/>
            </w:tcBorders>
            <w:shd w:val="clear" w:color="000000" w:fill="FFFFFF"/>
          </w:tcPr>
          <w:p w14:paraId="1C7F3FAB">
            <w:pPr>
              <w:snapToGrid w:val="0"/>
              <w:spacing w:line="30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方案详尽，措施合理，可行性较强，得8.0（不含）-10.0分；</w:t>
            </w:r>
          </w:p>
          <w:p w14:paraId="4F667F8B">
            <w:pPr>
              <w:snapToGrid w:val="0"/>
              <w:spacing w:line="30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方案较详尽，措施较合理，可行性较强，得6.0（不含）-8.0（含）分；</w:t>
            </w:r>
          </w:p>
          <w:p w14:paraId="33D349BC">
            <w:pPr>
              <w:widowControl/>
              <w:snapToGrid w:val="0"/>
              <w:spacing w:line="300" w:lineRule="exact"/>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方案一般，措施基本合理，可行性一般，得6.0分。</w:t>
            </w:r>
          </w:p>
        </w:tc>
      </w:tr>
      <w:tr w14:paraId="19561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816" w:type="dxa"/>
            <w:vMerge w:val="continue"/>
            <w:tcBorders>
              <w:bottom w:val="single" w:color="000000" w:sz="4" w:space="0"/>
            </w:tcBorders>
            <w:shd w:val="clear" w:color="000000" w:fill="FFFFFF"/>
            <w:vAlign w:val="center"/>
          </w:tcPr>
          <w:p w14:paraId="586B417C">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14:textFill>
                  <w14:solidFill>
                    <w14:schemeClr w14:val="tx1"/>
                  </w14:solidFill>
                </w14:textFill>
              </w:rPr>
            </w:pPr>
          </w:p>
        </w:tc>
        <w:tc>
          <w:tcPr>
            <w:tcW w:w="865" w:type="dxa"/>
            <w:gridSpan w:val="2"/>
            <w:vMerge w:val="continue"/>
            <w:tcBorders>
              <w:bottom w:val="single" w:color="000000" w:sz="4" w:space="0"/>
            </w:tcBorders>
            <w:shd w:val="clear" w:color="000000" w:fill="FFFFFF"/>
            <w:vAlign w:val="center"/>
          </w:tcPr>
          <w:p w14:paraId="410E3C92">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14:textFill>
                  <w14:solidFill>
                    <w14:schemeClr w14:val="tx1"/>
                  </w14:solidFill>
                </w14:textFill>
              </w:rPr>
            </w:pPr>
          </w:p>
        </w:tc>
        <w:tc>
          <w:tcPr>
            <w:tcW w:w="882" w:type="dxa"/>
            <w:vMerge w:val="continue"/>
            <w:shd w:val="clear" w:color="000000" w:fill="FFFFFF"/>
            <w:vAlign w:val="center"/>
          </w:tcPr>
          <w:p w14:paraId="5D826885">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14:textFill>
                  <w14:solidFill>
                    <w14:schemeClr w14:val="tx1"/>
                  </w14:solidFill>
                </w14:textFill>
              </w:rPr>
            </w:pPr>
          </w:p>
        </w:tc>
        <w:tc>
          <w:tcPr>
            <w:tcW w:w="1326" w:type="dxa"/>
            <w:tcBorders>
              <w:top w:val="single" w:color="auto" w:sz="4" w:space="0"/>
              <w:bottom w:val="single" w:color="auto" w:sz="4" w:space="0"/>
            </w:tcBorders>
            <w:shd w:val="clear" w:color="000000" w:fill="FFFFFF"/>
            <w:vAlign w:val="center"/>
          </w:tcPr>
          <w:p w14:paraId="320D5032">
            <w:pPr>
              <w:autoSpaceDE w:val="0"/>
              <w:autoSpaceDN w:val="0"/>
              <w:snapToGrid w:val="0"/>
              <w:spacing w:line="300" w:lineRule="exact"/>
              <w:ind w:left="-120" w:leftChars="-43"/>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新旧线路切改接引方案及保证措施</w:t>
            </w:r>
          </w:p>
        </w:tc>
        <w:tc>
          <w:tcPr>
            <w:tcW w:w="637" w:type="dxa"/>
            <w:tcBorders>
              <w:top w:val="single" w:color="auto" w:sz="4" w:space="0"/>
              <w:bottom w:val="single" w:color="auto" w:sz="4" w:space="0"/>
            </w:tcBorders>
            <w:shd w:val="clear" w:color="000000" w:fill="FFFFFF"/>
            <w:vAlign w:val="center"/>
          </w:tcPr>
          <w:p w14:paraId="38CD8FC2">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5分</w:t>
            </w:r>
          </w:p>
        </w:tc>
        <w:tc>
          <w:tcPr>
            <w:tcW w:w="5184" w:type="dxa"/>
            <w:tcBorders>
              <w:top w:val="single" w:color="auto" w:sz="4" w:space="0"/>
              <w:bottom w:val="single" w:color="auto" w:sz="4" w:space="0"/>
            </w:tcBorders>
            <w:shd w:val="clear" w:color="000000" w:fill="FFFFFF"/>
          </w:tcPr>
          <w:p w14:paraId="1A11FDDD">
            <w:pPr>
              <w:snapToGrid w:val="0"/>
              <w:spacing w:line="30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方案完备，保证措施具体、全面合理，得4.0（不含）-5.0分；</w:t>
            </w:r>
          </w:p>
          <w:p w14:paraId="694660C4">
            <w:pPr>
              <w:snapToGrid w:val="0"/>
              <w:spacing w:line="30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方案较完备，措施较具体，得3.0（不含）-4.0（含）分；</w:t>
            </w:r>
          </w:p>
          <w:p w14:paraId="2904B208">
            <w:pPr>
              <w:widowControl/>
              <w:snapToGrid w:val="0"/>
              <w:spacing w:line="300" w:lineRule="exact"/>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方案一般，措施基本合理，可行性一般，得3.0分。</w:t>
            </w:r>
          </w:p>
        </w:tc>
      </w:tr>
      <w:tr w14:paraId="632B9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816" w:type="dxa"/>
            <w:vMerge w:val="continue"/>
            <w:tcBorders>
              <w:bottom w:val="single" w:color="000000" w:sz="4" w:space="0"/>
            </w:tcBorders>
            <w:shd w:val="clear" w:color="000000" w:fill="FFFFFF"/>
            <w:vAlign w:val="center"/>
          </w:tcPr>
          <w:p w14:paraId="4C1C6F80">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14:textFill>
                  <w14:solidFill>
                    <w14:schemeClr w14:val="tx1"/>
                  </w14:solidFill>
                </w14:textFill>
              </w:rPr>
            </w:pPr>
          </w:p>
        </w:tc>
        <w:tc>
          <w:tcPr>
            <w:tcW w:w="865" w:type="dxa"/>
            <w:gridSpan w:val="2"/>
            <w:vMerge w:val="continue"/>
            <w:tcBorders>
              <w:bottom w:val="single" w:color="000000" w:sz="4" w:space="0"/>
            </w:tcBorders>
            <w:shd w:val="clear" w:color="000000" w:fill="FFFFFF"/>
            <w:vAlign w:val="center"/>
          </w:tcPr>
          <w:p w14:paraId="46BEDD74">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14:textFill>
                  <w14:solidFill>
                    <w14:schemeClr w14:val="tx1"/>
                  </w14:solidFill>
                </w14:textFill>
              </w:rPr>
            </w:pPr>
          </w:p>
        </w:tc>
        <w:tc>
          <w:tcPr>
            <w:tcW w:w="882" w:type="dxa"/>
            <w:vMerge w:val="continue"/>
            <w:shd w:val="clear" w:color="000000" w:fill="FFFFFF"/>
            <w:vAlign w:val="center"/>
          </w:tcPr>
          <w:p w14:paraId="72CBA4E7">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w:t>
            </w:r>
          </w:p>
        </w:tc>
        <w:tc>
          <w:tcPr>
            <w:tcW w:w="1326" w:type="dxa"/>
            <w:tcBorders>
              <w:top w:val="single" w:color="auto" w:sz="4" w:space="0"/>
              <w:bottom w:val="single" w:color="auto" w:sz="4" w:space="0"/>
            </w:tcBorders>
            <w:shd w:val="clear" w:color="000000" w:fill="FFFFFF"/>
            <w:vAlign w:val="center"/>
          </w:tcPr>
          <w:p w14:paraId="43137387">
            <w:pPr>
              <w:autoSpaceDE w:val="0"/>
              <w:autoSpaceDN w:val="0"/>
              <w:snapToGrid w:val="0"/>
              <w:spacing w:line="300" w:lineRule="exact"/>
              <w:ind w:left="-120" w:leftChars="-43"/>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工期保证、工程质量管理、安全生产管理体系及保证措施</w:t>
            </w:r>
          </w:p>
        </w:tc>
        <w:tc>
          <w:tcPr>
            <w:tcW w:w="637" w:type="dxa"/>
            <w:tcBorders>
              <w:top w:val="single" w:color="auto" w:sz="4" w:space="0"/>
              <w:bottom w:val="single" w:color="auto" w:sz="4" w:space="0"/>
            </w:tcBorders>
            <w:shd w:val="clear" w:color="000000" w:fill="FFFFFF"/>
            <w:vAlign w:val="center"/>
          </w:tcPr>
          <w:p w14:paraId="39AB39A1">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10分</w:t>
            </w:r>
          </w:p>
        </w:tc>
        <w:tc>
          <w:tcPr>
            <w:tcW w:w="5184" w:type="dxa"/>
            <w:tcBorders>
              <w:top w:val="single" w:color="auto" w:sz="4" w:space="0"/>
              <w:bottom w:val="single" w:color="auto" w:sz="4" w:space="0"/>
            </w:tcBorders>
            <w:shd w:val="clear" w:color="000000" w:fill="FFFFFF"/>
          </w:tcPr>
          <w:p w14:paraId="16D5A701">
            <w:pPr>
              <w:snapToGrid w:val="0"/>
              <w:spacing w:line="30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体系完备，保证措施具体、全面合理，得8.0（不含）-10.0分；</w:t>
            </w:r>
          </w:p>
          <w:p w14:paraId="348597B0">
            <w:pPr>
              <w:snapToGrid w:val="0"/>
              <w:spacing w:line="30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体系较完备，措施较具体，得6.0（不含）-8.0（含）分；</w:t>
            </w:r>
          </w:p>
          <w:p w14:paraId="4B82102B">
            <w:pPr>
              <w:widowControl/>
              <w:snapToGrid w:val="0"/>
              <w:spacing w:line="300" w:lineRule="exact"/>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体系基本完备，保证措施一般，得6.0分。</w:t>
            </w:r>
          </w:p>
        </w:tc>
      </w:tr>
      <w:tr w14:paraId="4A7DF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816" w:type="dxa"/>
            <w:vMerge w:val="continue"/>
            <w:tcBorders>
              <w:bottom w:val="single" w:color="000000" w:sz="4" w:space="0"/>
            </w:tcBorders>
            <w:shd w:val="clear" w:color="000000" w:fill="FFFFFF"/>
            <w:vAlign w:val="center"/>
          </w:tcPr>
          <w:p w14:paraId="6789634F">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14:textFill>
                  <w14:solidFill>
                    <w14:schemeClr w14:val="tx1"/>
                  </w14:solidFill>
                </w14:textFill>
              </w:rPr>
            </w:pPr>
          </w:p>
        </w:tc>
        <w:tc>
          <w:tcPr>
            <w:tcW w:w="865" w:type="dxa"/>
            <w:gridSpan w:val="2"/>
            <w:vMerge w:val="continue"/>
            <w:tcBorders>
              <w:bottom w:val="single" w:color="000000" w:sz="4" w:space="0"/>
            </w:tcBorders>
            <w:shd w:val="clear" w:color="000000" w:fill="FFFFFF"/>
            <w:vAlign w:val="center"/>
          </w:tcPr>
          <w:p w14:paraId="06F8FC2D">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14:textFill>
                  <w14:solidFill>
                    <w14:schemeClr w14:val="tx1"/>
                  </w14:solidFill>
                </w14:textFill>
              </w:rPr>
            </w:pPr>
          </w:p>
        </w:tc>
        <w:tc>
          <w:tcPr>
            <w:tcW w:w="882" w:type="dxa"/>
            <w:vMerge w:val="continue"/>
            <w:shd w:val="clear" w:color="000000" w:fill="FFFFFF"/>
            <w:vAlign w:val="center"/>
          </w:tcPr>
          <w:p w14:paraId="3BAE3DED">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14:textFill>
                  <w14:solidFill>
                    <w14:schemeClr w14:val="tx1"/>
                  </w14:solidFill>
                </w14:textFill>
              </w:rPr>
            </w:pPr>
          </w:p>
        </w:tc>
        <w:tc>
          <w:tcPr>
            <w:tcW w:w="1326" w:type="dxa"/>
            <w:tcBorders>
              <w:top w:val="single" w:color="auto" w:sz="4" w:space="0"/>
              <w:bottom w:val="single" w:color="auto" w:sz="4" w:space="0"/>
            </w:tcBorders>
            <w:shd w:val="clear" w:color="000000" w:fill="FFFFFF"/>
            <w:vAlign w:val="center"/>
          </w:tcPr>
          <w:p w14:paraId="1959AE9C">
            <w:pPr>
              <w:autoSpaceDE w:val="0"/>
              <w:autoSpaceDN w:val="0"/>
              <w:snapToGrid w:val="0"/>
              <w:spacing w:line="300" w:lineRule="exact"/>
              <w:ind w:left="-120" w:leftChars="-43"/>
              <w:jc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环境保护、水土保持、文明施工、文物保护保证体系及保证措施</w:t>
            </w:r>
          </w:p>
        </w:tc>
        <w:tc>
          <w:tcPr>
            <w:tcW w:w="637" w:type="dxa"/>
            <w:tcBorders>
              <w:top w:val="single" w:color="auto" w:sz="4" w:space="0"/>
              <w:bottom w:val="single" w:color="auto" w:sz="4" w:space="0"/>
            </w:tcBorders>
            <w:shd w:val="clear" w:color="000000" w:fill="FFFFFF"/>
            <w:vAlign w:val="center"/>
          </w:tcPr>
          <w:p w14:paraId="310392C0">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5分</w:t>
            </w:r>
          </w:p>
        </w:tc>
        <w:tc>
          <w:tcPr>
            <w:tcW w:w="5184" w:type="dxa"/>
            <w:tcBorders>
              <w:top w:val="single" w:color="auto" w:sz="4" w:space="0"/>
              <w:bottom w:val="single" w:color="auto" w:sz="4" w:space="0"/>
            </w:tcBorders>
            <w:shd w:val="clear" w:color="000000" w:fill="FFFFFF"/>
          </w:tcPr>
          <w:p w14:paraId="13E0F68D">
            <w:pPr>
              <w:snapToGrid w:val="0"/>
              <w:spacing w:line="30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体系完备，保证措施具体、全面合理，得4.0（不含）-5.0分；</w:t>
            </w:r>
          </w:p>
          <w:p w14:paraId="48199DD9">
            <w:pPr>
              <w:snapToGrid w:val="0"/>
              <w:spacing w:line="30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体系较完备，措施较具体，得3.0（不含）-4.0（含）分；</w:t>
            </w:r>
          </w:p>
          <w:p w14:paraId="78670EF1">
            <w:pPr>
              <w:widowControl/>
              <w:snapToGrid w:val="0"/>
              <w:spacing w:line="300" w:lineRule="exact"/>
              <w:jc w:val="left"/>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体系基本完备，保证措施一般，得3.0分。</w:t>
            </w:r>
          </w:p>
        </w:tc>
      </w:tr>
      <w:tr w14:paraId="58826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8" w:hRule="atLeast"/>
          <w:jc w:val="center"/>
        </w:trPr>
        <w:tc>
          <w:tcPr>
            <w:tcW w:w="816" w:type="dxa"/>
            <w:vMerge w:val="continue"/>
            <w:tcBorders>
              <w:bottom w:val="single" w:color="000000" w:sz="4" w:space="0"/>
            </w:tcBorders>
            <w:shd w:val="clear" w:color="000000" w:fill="FFFFFF"/>
            <w:vAlign w:val="center"/>
          </w:tcPr>
          <w:p w14:paraId="3F09128C">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14:textFill>
                  <w14:solidFill>
                    <w14:schemeClr w14:val="tx1"/>
                  </w14:solidFill>
                </w14:textFill>
              </w:rPr>
            </w:pPr>
          </w:p>
        </w:tc>
        <w:tc>
          <w:tcPr>
            <w:tcW w:w="865" w:type="dxa"/>
            <w:gridSpan w:val="2"/>
            <w:vMerge w:val="continue"/>
            <w:tcBorders>
              <w:bottom w:val="single" w:color="000000" w:sz="4" w:space="0"/>
            </w:tcBorders>
            <w:shd w:val="clear" w:color="000000" w:fill="FFFFFF"/>
            <w:vAlign w:val="center"/>
          </w:tcPr>
          <w:p w14:paraId="39C20E73">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14:textFill>
                  <w14:solidFill>
                    <w14:schemeClr w14:val="tx1"/>
                  </w14:solidFill>
                </w14:textFill>
              </w:rPr>
            </w:pPr>
          </w:p>
        </w:tc>
        <w:tc>
          <w:tcPr>
            <w:tcW w:w="882" w:type="dxa"/>
            <w:vMerge w:val="continue"/>
            <w:shd w:val="clear" w:color="000000" w:fill="FFFFFF"/>
            <w:vAlign w:val="center"/>
          </w:tcPr>
          <w:p w14:paraId="4AE53946">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14:textFill>
                  <w14:solidFill>
                    <w14:schemeClr w14:val="tx1"/>
                  </w14:solidFill>
                </w14:textFill>
              </w:rPr>
            </w:pPr>
          </w:p>
        </w:tc>
        <w:tc>
          <w:tcPr>
            <w:tcW w:w="1326" w:type="dxa"/>
            <w:tcBorders>
              <w:top w:val="single" w:color="auto" w:sz="4" w:space="0"/>
            </w:tcBorders>
            <w:shd w:val="clear" w:color="000000" w:fill="FFFFFF"/>
            <w:vAlign w:val="center"/>
          </w:tcPr>
          <w:p w14:paraId="131C756A">
            <w:pPr>
              <w:autoSpaceDE w:val="0"/>
              <w:autoSpaceDN w:val="0"/>
              <w:snapToGrid w:val="0"/>
              <w:spacing w:line="300" w:lineRule="exact"/>
              <w:ind w:left="-120" w:leftChars="-43"/>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项目风险预测与防范，事故应急预案</w:t>
            </w:r>
          </w:p>
        </w:tc>
        <w:tc>
          <w:tcPr>
            <w:tcW w:w="637" w:type="dxa"/>
            <w:tcBorders>
              <w:top w:val="single" w:color="auto" w:sz="4" w:space="0"/>
            </w:tcBorders>
            <w:shd w:val="clear" w:color="000000" w:fill="FFFFFF"/>
            <w:vAlign w:val="center"/>
          </w:tcPr>
          <w:p w14:paraId="3E20EFB0">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5分</w:t>
            </w:r>
          </w:p>
        </w:tc>
        <w:tc>
          <w:tcPr>
            <w:tcW w:w="5184" w:type="dxa"/>
            <w:tcBorders>
              <w:top w:val="single" w:color="auto" w:sz="4" w:space="0"/>
            </w:tcBorders>
            <w:shd w:val="clear" w:color="000000" w:fill="FFFFFF"/>
          </w:tcPr>
          <w:p w14:paraId="1792A07D">
            <w:pPr>
              <w:snapToGrid w:val="0"/>
              <w:spacing w:line="30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分析透彻，把握准确，可行性强，得4.0（不含）-5.0分；</w:t>
            </w:r>
          </w:p>
          <w:p w14:paraId="317DD07B">
            <w:pPr>
              <w:snapToGrid w:val="0"/>
              <w:spacing w:line="30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分析较透彻，把握较准确，可行性较强，得3.0（不含）-4.0（含）分；</w:t>
            </w:r>
          </w:p>
          <w:p w14:paraId="05AE7C05">
            <w:pPr>
              <w:widowControl/>
              <w:snapToGrid w:val="0"/>
              <w:spacing w:line="300" w:lineRule="exact"/>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分析一般，可行性一般，得3.0分。</w:t>
            </w:r>
          </w:p>
        </w:tc>
      </w:tr>
      <w:tr w14:paraId="1DEE1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8" w:hRule="atLeast"/>
          <w:jc w:val="center"/>
        </w:trPr>
        <w:tc>
          <w:tcPr>
            <w:tcW w:w="816" w:type="dxa"/>
            <w:vMerge w:val="restart"/>
            <w:shd w:val="clear" w:color="000000" w:fill="FFFFFF"/>
            <w:vAlign w:val="center"/>
          </w:tcPr>
          <w:p w14:paraId="28C2EB33">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2.2.2</w:t>
            </w:r>
          </w:p>
          <w:p w14:paraId="623A2012">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w:t>
            </w:r>
          </w:p>
        </w:tc>
        <w:tc>
          <w:tcPr>
            <w:tcW w:w="865" w:type="dxa"/>
            <w:gridSpan w:val="2"/>
            <w:vMerge w:val="restart"/>
            <w:shd w:val="clear" w:color="000000" w:fill="FFFFFF"/>
            <w:vAlign w:val="center"/>
          </w:tcPr>
          <w:p w14:paraId="43C58211">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主要人员</w:t>
            </w:r>
          </w:p>
        </w:tc>
        <w:tc>
          <w:tcPr>
            <w:tcW w:w="882" w:type="dxa"/>
            <w:vMerge w:val="restart"/>
            <w:shd w:val="clear" w:color="000000" w:fill="FFFFFF"/>
            <w:vAlign w:val="center"/>
          </w:tcPr>
          <w:p w14:paraId="268EFDAB">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30</w:t>
            </w:r>
            <w:r>
              <w:rPr>
                <w:rFonts w:hint="eastAsia" w:ascii="宋体" w:hAnsi="宋体" w:cs="宋体"/>
                <w:color w:val="000000" w:themeColor="text1"/>
                <w:kern w:val="0"/>
                <w:sz w:val="21"/>
                <w:szCs w:val="21"/>
                <w:highlight w:val="none"/>
                <w:lang w:val="zh-CN"/>
                <w14:textFill>
                  <w14:solidFill>
                    <w14:schemeClr w14:val="tx1"/>
                  </w14:solidFill>
                </w14:textFill>
              </w:rPr>
              <w:t>分</w:t>
            </w:r>
          </w:p>
        </w:tc>
        <w:tc>
          <w:tcPr>
            <w:tcW w:w="1326" w:type="dxa"/>
            <w:shd w:val="clear" w:color="000000" w:fill="FFFFFF"/>
            <w:vAlign w:val="center"/>
          </w:tcPr>
          <w:p w14:paraId="38DA3D2A">
            <w:pPr>
              <w:autoSpaceDE w:val="0"/>
              <w:snapToGrid w:val="0"/>
              <w:spacing w:line="300" w:lineRule="exact"/>
              <w:jc w:val="center"/>
              <w:rPr>
                <w:rFonts w:hint="eastAsia" w:ascii="宋体" w:hAnsi="宋体" w:cs="宋体"/>
                <w:color w:val="000000" w:themeColor="text1"/>
                <w:sz w:val="21"/>
                <w:szCs w:val="21"/>
                <w:highlight w:val="none"/>
                <w:lang w:bidi="zh-CN"/>
                <w14:textFill>
                  <w14:solidFill>
                    <w14:schemeClr w14:val="tx1"/>
                  </w14:solidFill>
                </w14:textFill>
              </w:rPr>
            </w:pPr>
            <w:r>
              <w:rPr>
                <w:rFonts w:hint="eastAsia" w:ascii="宋体" w:hAnsi="宋体" w:cs="宋体"/>
                <w:color w:val="000000" w:themeColor="text1"/>
                <w:sz w:val="21"/>
                <w:szCs w:val="21"/>
                <w:highlight w:val="none"/>
                <w:lang w:bidi="zh-CN"/>
                <w14:textFill>
                  <w14:solidFill>
                    <w14:schemeClr w14:val="tx1"/>
                  </w14:solidFill>
                </w14:textFill>
              </w:rPr>
              <w:t>项目经理任职资格和业绩</w:t>
            </w:r>
          </w:p>
        </w:tc>
        <w:tc>
          <w:tcPr>
            <w:tcW w:w="637" w:type="dxa"/>
            <w:shd w:val="clear" w:color="000000" w:fill="FFFFFF"/>
            <w:vAlign w:val="center"/>
          </w:tcPr>
          <w:p w14:paraId="4C4E2055">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15分</w:t>
            </w:r>
          </w:p>
        </w:tc>
        <w:tc>
          <w:tcPr>
            <w:tcW w:w="5184" w:type="dxa"/>
            <w:shd w:val="clear" w:color="000000" w:fill="FFFFFF"/>
          </w:tcPr>
          <w:p w14:paraId="77D90D2C">
            <w:pPr>
              <w:snapToGrid w:val="0"/>
              <w:spacing w:line="30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1.满足资格审查条件(</w:t>
            </w:r>
            <w:r>
              <w:rPr>
                <w:rFonts w:hint="eastAsia" w:ascii="宋体" w:hAnsi="宋体" w:cs="宋体"/>
                <w:color w:val="000000" w:themeColor="text1"/>
                <w:sz w:val="21"/>
                <w:szCs w:val="21"/>
                <w:highlight w:val="none"/>
                <w:lang w:bidi="zh-CN"/>
                <w14:textFill>
                  <w14:solidFill>
                    <w14:schemeClr w14:val="tx1"/>
                  </w14:solidFill>
                </w14:textFill>
              </w:rPr>
              <w:t>项目经理和项目总工</w:t>
            </w:r>
            <w:r>
              <w:rPr>
                <w:rFonts w:hint="eastAsia" w:ascii="宋体" w:hAnsi="宋体" w:cs="宋体"/>
                <w:color w:val="000000" w:themeColor="text1"/>
                <w:sz w:val="21"/>
                <w:szCs w:val="21"/>
                <w:highlight w:val="none"/>
                <w14:textFill>
                  <w14:solidFill>
                    <w14:schemeClr w14:val="tx1"/>
                  </w14:solidFill>
                </w14:textFill>
              </w:rPr>
              <w:t>最低要求)得9分；</w:t>
            </w:r>
          </w:p>
          <w:p w14:paraId="7239C5B3">
            <w:pPr>
              <w:snapToGrid w:val="0"/>
              <w:spacing w:line="300" w:lineRule="exact"/>
              <w:rPr>
                <w:rFonts w:hint="eastAsia"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2.每增加1项满足资格审查条件(</w:t>
            </w:r>
            <w:r>
              <w:rPr>
                <w:rFonts w:hint="eastAsia" w:ascii="宋体" w:hAnsi="宋体" w:cs="宋体"/>
                <w:color w:val="000000" w:themeColor="text1"/>
                <w:sz w:val="21"/>
                <w:szCs w:val="21"/>
                <w:highlight w:val="none"/>
                <w:lang w:bidi="zh-CN"/>
                <w14:textFill>
                  <w14:solidFill>
                    <w14:schemeClr w14:val="tx1"/>
                  </w14:solidFill>
                </w14:textFill>
              </w:rPr>
              <w:t>项目经理和项目总工</w:t>
            </w:r>
            <w:r>
              <w:rPr>
                <w:rFonts w:hint="eastAsia" w:ascii="宋体" w:hAnsi="宋体" w:cs="宋体"/>
                <w:color w:val="000000" w:themeColor="text1"/>
                <w:sz w:val="21"/>
                <w:szCs w:val="21"/>
                <w:highlight w:val="none"/>
                <w14:textFill>
                  <w14:solidFill>
                    <w14:schemeClr w14:val="tx1"/>
                  </w14:solidFill>
                </w14:textFill>
              </w:rPr>
              <w:t>最低要求)的业绩加6分，最多加6分。</w:t>
            </w:r>
          </w:p>
        </w:tc>
      </w:tr>
      <w:tr w14:paraId="3BB8D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3" w:hRule="atLeast"/>
          <w:jc w:val="center"/>
        </w:trPr>
        <w:tc>
          <w:tcPr>
            <w:tcW w:w="816" w:type="dxa"/>
            <w:vMerge w:val="continue"/>
            <w:shd w:val="clear" w:color="000000" w:fill="FFFFFF"/>
            <w:vAlign w:val="center"/>
          </w:tcPr>
          <w:p w14:paraId="59E9B6CA">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14:textFill>
                  <w14:solidFill>
                    <w14:schemeClr w14:val="tx1"/>
                  </w14:solidFill>
                </w14:textFill>
              </w:rPr>
            </w:pPr>
          </w:p>
        </w:tc>
        <w:tc>
          <w:tcPr>
            <w:tcW w:w="865" w:type="dxa"/>
            <w:gridSpan w:val="2"/>
            <w:vMerge w:val="continue"/>
            <w:shd w:val="clear" w:color="000000" w:fill="FFFFFF"/>
            <w:vAlign w:val="center"/>
          </w:tcPr>
          <w:p w14:paraId="70183253">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lang w:val="zh-CN"/>
                <w14:textFill>
                  <w14:solidFill>
                    <w14:schemeClr w14:val="tx1"/>
                  </w14:solidFill>
                </w14:textFill>
              </w:rPr>
            </w:pPr>
          </w:p>
        </w:tc>
        <w:tc>
          <w:tcPr>
            <w:tcW w:w="882" w:type="dxa"/>
            <w:vMerge w:val="continue"/>
            <w:shd w:val="clear" w:color="000000" w:fill="FFFFFF"/>
            <w:vAlign w:val="center"/>
          </w:tcPr>
          <w:p w14:paraId="50DEAA61">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14:textFill>
                  <w14:solidFill>
                    <w14:schemeClr w14:val="tx1"/>
                  </w14:solidFill>
                </w14:textFill>
              </w:rPr>
            </w:pPr>
          </w:p>
        </w:tc>
        <w:tc>
          <w:tcPr>
            <w:tcW w:w="1326" w:type="dxa"/>
            <w:shd w:val="clear" w:color="000000" w:fill="FFFFFF"/>
            <w:vAlign w:val="center"/>
          </w:tcPr>
          <w:p w14:paraId="48FEA12C">
            <w:pPr>
              <w:autoSpaceDE w:val="0"/>
              <w:snapToGrid w:val="0"/>
              <w:spacing w:line="300" w:lineRule="exact"/>
              <w:jc w:val="center"/>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bidi="zh-CN"/>
                <w14:textFill>
                  <w14:solidFill>
                    <w14:schemeClr w14:val="tx1"/>
                  </w14:solidFill>
                </w14:textFill>
              </w:rPr>
              <w:t>项目总工任职资格和业绩</w:t>
            </w:r>
          </w:p>
        </w:tc>
        <w:tc>
          <w:tcPr>
            <w:tcW w:w="637" w:type="dxa"/>
            <w:shd w:val="clear" w:color="000000" w:fill="FFFFFF"/>
            <w:vAlign w:val="center"/>
          </w:tcPr>
          <w:p w14:paraId="073AFE0C">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15分</w:t>
            </w:r>
          </w:p>
        </w:tc>
        <w:tc>
          <w:tcPr>
            <w:tcW w:w="5184" w:type="dxa"/>
            <w:tcBorders>
              <w:bottom w:val="single" w:color="auto" w:sz="4" w:space="0"/>
            </w:tcBorders>
            <w:shd w:val="clear" w:color="000000" w:fill="FFFFFF"/>
          </w:tcPr>
          <w:p w14:paraId="68D93C57">
            <w:pPr>
              <w:snapToGrid w:val="0"/>
              <w:spacing w:line="30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1.满足资格审查条件(</w:t>
            </w:r>
            <w:r>
              <w:rPr>
                <w:rFonts w:hint="eastAsia" w:ascii="宋体" w:hAnsi="宋体" w:cs="宋体"/>
                <w:color w:val="000000" w:themeColor="text1"/>
                <w:sz w:val="21"/>
                <w:szCs w:val="21"/>
                <w:highlight w:val="none"/>
                <w:lang w:bidi="zh-CN"/>
                <w14:textFill>
                  <w14:solidFill>
                    <w14:schemeClr w14:val="tx1"/>
                  </w14:solidFill>
                </w14:textFill>
              </w:rPr>
              <w:t>项目经理和项目总工</w:t>
            </w:r>
            <w:r>
              <w:rPr>
                <w:rFonts w:hint="eastAsia" w:ascii="宋体" w:hAnsi="宋体" w:cs="宋体"/>
                <w:color w:val="000000" w:themeColor="text1"/>
                <w:sz w:val="21"/>
                <w:szCs w:val="21"/>
                <w:highlight w:val="none"/>
                <w14:textFill>
                  <w14:solidFill>
                    <w14:schemeClr w14:val="tx1"/>
                  </w14:solidFill>
                </w14:textFill>
              </w:rPr>
              <w:t>最低要求)得9分；</w:t>
            </w:r>
          </w:p>
          <w:p w14:paraId="454EAB30">
            <w:pPr>
              <w:snapToGrid w:val="0"/>
              <w:spacing w:line="300" w:lineRule="exact"/>
              <w:rPr>
                <w:rFonts w:hint="eastAsia"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2.每增加1项满足资格审查条件(</w:t>
            </w:r>
            <w:r>
              <w:rPr>
                <w:rFonts w:hint="eastAsia" w:ascii="宋体" w:hAnsi="宋体" w:cs="宋体"/>
                <w:color w:val="000000" w:themeColor="text1"/>
                <w:sz w:val="21"/>
                <w:szCs w:val="21"/>
                <w:highlight w:val="none"/>
                <w:lang w:bidi="zh-CN"/>
                <w14:textFill>
                  <w14:solidFill>
                    <w14:schemeClr w14:val="tx1"/>
                  </w14:solidFill>
                </w14:textFill>
              </w:rPr>
              <w:t>项目经理和项目总工</w:t>
            </w:r>
            <w:r>
              <w:rPr>
                <w:rFonts w:hint="eastAsia" w:ascii="宋体" w:hAnsi="宋体" w:cs="宋体"/>
                <w:color w:val="000000" w:themeColor="text1"/>
                <w:sz w:val="21"/>
                <w:szCs w:val="21"/>
                <w:highlight w:val="none"/>
                <w14:textFill>
                  <w14:solidFill>
                    <w14:schemeClr w14:val="tx1"/>
                  </w14:solidFill>
                </w14:textFill>
              </w:rPr>
              <w:t>最低要求)的业绩加6分，最多加6分。</w:t>
            </w:r>
          </w:p>
        </w:tc>
      </w:tr>
      <w:tr w14:paraId="2E1B0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4" w:hRule="atLeast"/>
          <w:jc w:val="center"/>
        </w:trPr>
        <w:tc>
          <w:tcPr>
            <w:tcW w:w="816" w:type="dxa"/>
            <w:shd w:val="clear" w:color="000000" w:fill="FFFFFF"/>
            <w:vAlign w:val="center"/>
          </w:tcPr>
          <w:p w14:paraId="3016CEE2">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2.2.2（3）</w:t>
            </w:r>
          </w:p>
        </w:tc>
        <w:tc>
          <w:tcPr>
            <w:tcW w:w="462" w:type="dxa"/>
            <w:tcBorders>
              <w:right w:val="single" w:color="auto" w:sz="4" w:space="0"/>
            </w:tcBorders>
            <w:shd w:val="clear" w:color="000000" w:fill="FFFFFF"/>
            <w:vAlign w:val="center"/>
          </w:tcPr>
          <w:p w14:paraId="53C79AA1">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其他因素</w:t>
            </w:r>
          </w:p>
        </w:tc>
        <w:tc>
          <w:tcPr>
            <w:tcW w:w="403" w:type="dxa"/>
            <w:tcBorders>
              <w:left w:val="single" w:color="auto" w:sz="4" w:space="0"/>
            </w:tcBorders>
            <w:shd w:val="clear" w:color="000000" w:fill="FFFFFF"/>
            <w:vAlign w:val="center"/>
          </w:tcPr>
          <w:p w14:paraId="15FD476F">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企业业绩</w:t>
            </w:r>
          </w:p>
        </w:tc>
        <w:tc>
          <w:tcPr>
            <w:tcW w:w="882" w:type="dxa"/>
            <w:shd w:val="clear" w:color="000000" w:fill="FFFFFF"/>
            <w:vAlign w:val="center"/>
          </w:tcPr>
          <w:p w14:paraId="292BAA10">
            <w:pPr>
              <w:widowControl/>
              <w:autoSpaceDE w:val="0"/>
              <w:autoSpaceDN w:val="0"/>
              <w:adjustRightInd w:val="0"/>
              <w:snapToGrid w:val="0"/>
              <w:spacing w:line="300" w:lineRule="exact"/>
              <w:jc w:val="center"/>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30分</w:t>
            </w:r>
          </w:p>
        </w:tc>
        <w:tc>
          <w:tcPr>
            <w:tcW w:w="7147" w:type="dxa"/>
            <w:gridSpan w:val="3"/>
            <w:shd w:val="clear" w:color="000000" w:fill="FFFFFF"/>
            <w:vAlign w:val="center"/>
          </w:tcPr>
          <w:p w14:paraId="6625D347">
            <w:pPr>
              <w:snapToGrid w:val="0"/>
              <w:spacing w:line="30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1.满足资格审查条件(</w:t>
            </w:r>
            <w:r>
              <w:rPr>
                <w:rFonts w:hint="eastAsia" w:ascii="宋体" w:hAnsi="宋体" w:cs="宋体"/>
                <w:color w:val="000000" w:themeColor="text1"/>
                <w:sz w:val="21"/>
                <w:szCs w:val="21"/>
                <w:highlight w:val="none"/>
                <w:lang w:bidi="zh-CN"/>
                <w14:textFill>
                  <w14:solidFill>
                    <w14:schemeClr w14:val="tx1"/>
                  </w14:solidFill>
                </w14:textFill>
              </w:rPr>
              <w:t>业绩</w:t>
            </w:r>
            <w:r>
              <w:rPr>
                <w:rFonts w:hint="eastAsia" w:ascii="宋体" w:hAnsi="宋体" w:cs="宋体"/>
                <w:color w:val="000000" w:themeColor="text1"/>
                <w:sz w:val="21"/>
                <w:szCs w:val="21"/>
                <w:highlight w:val="none"/>
                <w14:textFill>
                  <w14:solidFill>
                    <w14:schemeClr w14:val="tx1"/>
                  </w14:solidFill>
                </w14:textFill>
              </w:rPr>
              <w:t>最低要求)得18分；</w:t>
            </w:r>
          </w:p>
          <w:p w14:paraId="0C3EE510">
            <w:pPr>
              <w:widowControl/>
              <w:autoSpaceDE w:val="0"/>
              <w:autoSpaceDN w:val="0"/>
              <w:adjustRightInd w:val="0"/>
              <w:snapToGrid w:val="0"/>
              <w:spacing w:line="300" w:lineRule="exact"/>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snapToGrid w:val="0"/>
                <w:color w:val="000000" w:themeColor="text1"/>
                <w:kern w:val="0"/>
                <w:sz w:val="21"/>
                <w:szCs w:val="21"/>
                <w:highlight w:val="none"/>
                <w14:textFill>
                  <w14:solidFill>
                    <w14:schemeClr w14:val="tx1"/>
                  </w14:solidFill>
                </w14:textFill>
              </w:rPr>
              <w:t>每增加1项</w:t>
            </w:r>
            <w:r>
              <w:rPr>
                <w:rFonts w:hint="eastAsia" w:ascii="宋体" w:hAnsi="宋体" w:cs="宋体"/>
                <w:color w:val="000000" w:themeColor="text1"/>
                <w:sz w:val="21"/>
                <w:szCs w:val="21"/>
                <w:highlight w:val="none"/>
                <w14:textFill>
                  <w14:solidFill>
                    <w14:schemeClr w14:val="tx1"/>
                  </w14:solidFill>
                </w14:textFill>
              </w:rPr>
              <w:t>满足资格审查条件(</w:t>
            </w:r>
            <w:r>
              <w:rPr>
                <w:rFonts w:hint="eastAsia" w:ascii="宋体" w:hAnsi="宋体" w:cs="宋体"/>
                <w:color w:val="000000" w:themeColor="text1"/>
                <w:sz w:val="21"/>
                <w:szCs w:val="21"/>
                <w:highlight w:val="none"/>
                <w:lang w:bidi="zh-CN"/>
                <w14:textFill>
                  <w14:solidFill>
                    <w14:schemeClr w14:val="tx1"/>
                  </w14:solidFill>
                </w14:textFill>
              </w:rPr>
              <w:t>业绩</w:t>
            </w:r>
            <w:r>
              <w:rPr>
                <w:rFonts w:hint="eastAsia" w:ascii="宋体" w:hAnsi="宋体" w:cs="宋体"/>
                <w:color w:val="000000" w:themeColor="text1"/>
                <w:sz w:val="21"/>
                <w:szCs w:val="21"/>
                <w:highlight w:val="none"/>
                <w14:textFill>
                  <w14:solidFill>
                    <w14:schemeClr w14:val="tx1"/>
                  </w14:solidFill>
                </w14:textFill>
              </w:rPr>
              <w:t>最低要求)的</w:t>
            </w:r>
            <w:r>
              <w:rPr>
                <w:rFonts w:hint="eastAsia" w:ascii="宋体" w:hAnsi="宋体" w:cs="宋体"/>
                <w:snapToGrid w:val="0"/>
                <w:color w:val="000000" w:themeColor="text1"/>
                <w:kern w:val="0"/>
                <w:sz w:val="21"/>
                <w:szCs w:val="21"/>
                <w:highlight w:val="none"/>
                <w14:textFill>
                  <w14:solidFill>
                    <w14:schemeClr w14:val="tx1"/>
                  </w14:solidFill>
                </w14:textFill>
              </w:rPr>
              <w:t>业绩</w:t>
            </w:r>
            <w:r>
              <w:rPr>
                <w:rFonts w:hint="eastAsia" w:ascii="宋体" w:hAnsi="宋体" w:cs="宋体"/>
                <w:color w:val="000000" w:themeColor="text1"/>
                <w:sz w:val="21"/>
                <w:szCs w:val="21"/>
                <w:highlight w:val="none"/>
                <w14:textFill>
                  <w14:solidFill>
                    <w14:schemeClr w14:val="tx1"/>
                  </w14:solidFill>
                </w14:textFill>
              </w:rPr>
              <w:t>加6分，最多加12分。</w:t>
            </w:r>
          </w:p>
        </w:tc>
      </w:tr>
      <w:tr w14:paraId="7517D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9710" w:type="dxa"/>
            <w:gridSpan w:val="7"/>
            <w:shd w:val="clear" w:color="000000" w:fill="FFFFFF"/>
            <w:vAlign w:val="center"/>
          </w:tcPr>
          <w:p w14:paraId="418C5975">
            <w:pPr>
              <w:widowControl/>
              <w:autoSpaceDE w:val="0"/>
              <w:autoSpaceDN w:val="0"/>
              <w:adjustRightInd w:val="0"/>
              <w:snapToGrid w:val="0"/>
              <w:spacing w:line="300" w:lineRule="exact"/>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需要补充的其他内容：无</w:t>
            </w:r>
          </w:p>
        </w:tc>
      </w:tr>
    </w:tbl>
    <w:p w14:paraId="0E22BAF1">
      <w:pPr>
        <w:widowControl/>
        <w:adjustRightInd w:val="0"/>
        <w:spacing w:line="288" w:lineRule="auto"/>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注：1.评委打分保留一位小数，各评分因素得分应以评标委员会各成员的打分平均值确定，保留两位小数，第三位四舍五入。</w:t>
      </w:r>
    </w:p>
    <w:p w14:paraId="24B39CDD">
      <w:pPr>
        <w:ind w:firstLine="420" w:firstLineChars="200"/>
      </w:pPr>
      <w:r>
        <w:rPr>
          <w:rFonts w:hint="eastAsia" w:ascii="宋体" w:hAnsi="宋体" w:cs="宋体"/>
          <w:color w:val="000000" w:themeColor="text1"/>
          <w:kern w:val="2"/>
          <w:sz w:val="21"/>
          <w:szCs w:val="21"/>
          <w:highlight w:val="none"/>
          <w14:textFill>
            <w14:solidFill>
              <w14:schemeClr w14:val="tx1"/>
            </w14:solidFill>
          </w14:textFill>
        </w:rPr>
        <w:t>2.技术部分评分因素缺项则该项得0分。</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6A5A0E"/>
    <w:rsid w:val="4F4A43DE"/>
    <w:rsid w:val="55D5302C"/>
    <w:rsid w:val="57124BB1"/>
    <w:rsid w:val="57520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8"/>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paragraph" w:styleId="3">
    <w:name w:val="heading 6"/>
    <w:basedOn w:val="1"/>
    <w:next w:val="1"/>
    <w:qFormat/>
    <w:uiPriority w:val="0"/>
    <w:pPr>
      <w:keepNext/>
      <w:keepLines/>
      <w:spacing w:before="240" w:after="64" w:line="320" w:lineRule="auto"/>
      <w:outlineLvl w:val="5"/>
    </w:pPr>
    <w:rPr>
      <w:rFonts w:ascii="等线 Light" w:hAnsi="等线 Light" w:eastAsia="等线 Light"/>
      <w:b/>
      <w:bCs/>
      <w:sz w:val="24"/>
      <w:szCs w:val="2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qFormat/>
    <w:uiPriority w:val="0"/>
    <w:rPr>
      <w:kern w:val="2"/>
      <w:szCs w:val="24"/>
    </w:rPr>
  </w:style>
  <w:style w:type="paragraph" w:styleId="5">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character" w:styleId="8">
    <w:name w:val="Strong"/>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6786</Words>
  <Characters>7670</Characters>
  <Lines>0</Lines>
  <Paragraphs>0</Paragraphs>
  <TotalTime>0</TotalTime>
  <ScaleCrop>false</ScaleCrop>
  <LinksUpToDate>false</LinksUpToDate>
  <CharactersWithSpaces>7711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2025-05-19T07:15:00Z</dcterms:created>
  <dc:creator>zjyd-2</dc:creator>
  <cp:lastModifiedBy>冯士峰</cp:lastModifiedBy>
  <dcterms:modified xsi:type="dcterms:W3CDTF">2025-05-21T00:15:16Z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eyJoZGlkIjoiYzc1NWYxYjk5MjcwYTc2NWE1NDY1OWVhOGUxMmYwOTUiLCJ1c2VySWQiOiIxNjg3ODQzOTczIn0=</vt:lpwstr>
  </property>
  <property fmtid="{D5CDD505-2E9C-101B-9397-08002B2CF9AE}" pid="4" name="ICV">
    <vt:lpwstr>124810F124354FA980C544CDBBCD3F82_12</vt:lpwstr>
  </property>
</Properties>
</file>