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21343">
      <w:pPr>
        <w:wordWrap w:val="0"/>
        <w:outlineLvl w:val="3"/>
        <w:rPr>
          <w:b/>
          <w:kern w:val="2"/>
          <w:sz w:val="28"/>
          <w:szCs w:val="28"/>
        </w:rPr>
      </w:pPr>
      <w:bookmarkStart w:id="7" w:name="_GoBack"/>
      <w:bookmarkEnd w:id="7"/>
      <w:r>
        <w:rPr>
          <w:b/>
          <w:kern w:val="2"/>
          <w:sz w:val="28"/>
          <w:szCs w:val="28"/>
        </w:rPr>
        <w:t>附件1：</w:t>
      </w:r>
      <w:bookmarkStart w:id="0" w:name="_Toc404712451"/>
      <w:r>
        <w:rPr>
          <w:b/>
          <w:kern w:val="2"/>
          <w:sz w:val="28"/>
          <w:szCs w:val="28"/>
        </w:rPr>
        <w:t>资格审查条件</w:t>
      </w:r>
      <w:bookmarkEnd w:id="0"/>
    </w:p>
    <w:p w14:paraId="06D9E8DB">
      <w:pPr>
        <w:wordWrap w:val="0"/>
        <w:rPr>
          <w:b/>
          <w:kern w:val="2"/>
          <w:sz w:val="28"/>
          <w:szCs w:val="28"/>
        </w:rPr>
      </w:pPr>
    </w:p>
    <w:p w14:paraId="70C6C22B">
      <w:pPr>
        <w:wordWrap w:val="0"/>
        <w:jc w:val="center"/>
        <w:rPr>
          <w:kern w:val="2"/>
          <w:sz w:val="21"/>
          <w:szCs w:val="22"/>
        </w:rPr>
      </w:pPr>
      <w:r>
        <w:rPr>
          <w:b/>
          <w:kern w:val="2"/>
          <w:szCs w:val="22"/>
        </w:rPr>
        <w:t>附录1  资格审查条件（资质最低要求）</w:t>
      </w:r>
    </w:p>
    <w:tbl>
      <w:tblPr>
        <w:tblStyle w:val="1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58203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2" w:hRule="atLeast"/>
          <w:tblHeader/>
          <w:jc w:val="center"/>
        </w:trPr>
        <w:tc>
          <w:tcPr>
            <w:tcW w:w="5000" w:type="pct"/>
            <w:vAlign w:val="center"/>
          </w:tcPr>
          <w:p w14:paraId="1413D6B2">
            <w:pPr>
              <w:wordWrap w:val="0"/>
              <w:adjustRightInd w:val="0"/>
              <w:snapToGrid w:val="0"/>
              <w:jc w:val="center"/>
              <w:rPr>
                <w:b/>
                <w:bCs/>
                <w:kern w:val="2"/>
                <w:sz w:val="21"/>
                <w:szCs w:val="21"/>
              </w:rPr>
            </w:pPr>
            <w:r>
              <w:rPr>
                <w:b/>
                <w:bCs/>
                <w:kern w:val="2"/>
                <w:sz w:val="21"/>
                <w:szCs w:val="21"/>
              </w:rPr>
              <w:t>资质要求</w:t>
            </w:r>
          </w:p>
        </w:tc>
      </w:tr>
      <w:tr w14:paraId="37615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459" w:hRule="atLeast"/>
          <w:jc w:val="center"/>
        </w:trPr>
        <w:tc>
          <w:tcPr>
            <w:tcW w:w="5000" w:type="pct"/>
            <w:vAlign w:val="center"/>
          </w:tcPr>
          <w:p w14:paraId="6672B73E">
            <w:pPr>
              <w:wordWrap w:val="0"/>
              <w:adjustRightInd w:val="0"/>
              <w:snapToGrid w:val="0"/>
              <w:rPr>
                <w:kern w:val="2"/>
                <w:sz w:val="21"/>
                <w:szCs w:val="22"/>
              </w:rPr>
            </w:pPr>
            <w:r>
              <w:rPr>
                <w:rFonts w:hint="eastAsia"/>
                <w:kern w:val="2"/>
                <w:sz w:val="21"/>
                <w:szCs w:val="22"/>
              </w:rPr>
              <w:t>投标人须为具备独立法人资格的制造商或授权代理商，具有有效的营业执照。</w:t>
            </w:r>
          </w:p>
          <w:p w14:paraId="59ECBF6E">
            <w:pPr>
              <w:wordWrap w:val="0"/>
              <w:adjustRightInd w:val="0"/>
              <w:snapToGrid w:val="0"/>
              <w:rPr>
                <w:kern w:val="2"/>
                <w:sz w:val="21"/>
                <w:szCs w:val="21"/>
              </w:rPr>
            </w:pPr>
            <w:r>
              <w:rPr>
                <w:rFonts w:hint="eastAsia"/>
                <w:kern w:val="2"/>
                <w:sz w:val="21"/>
                <w:szCs w:val="21"/>
              </w:rPr>
              <w:t>（1）</w:t>
            </w:r>
            <w:r>
              <w:rPr>
                <w:kern w:val="2"/>
                <w:sz w:val="21"/>
                <w:szCs w:val="21"/>
              </w:rPr>
              <w:t>投标人如为制造商，可以是国产设备制造商或进口设备制造商的中国销售公司（总代理）</w:t>
            </w:r>
            <w:r>
              <w:rPr>
                <w:rFonts w:hint="eastAsia"/>
                <w:kern w:val="2"/>
                <w:sz w:val="21"/>
                <w:szCs w:val="21"/>
              </w:rPr>
              <w:t>。</w:t>
            </w:r>
          </w:p>
          <w:p w14:paraId="6A78CD1A">
            <w:pPr>
              <w:wordWrap w:val="0"/>
              <w:adjustRightInd w:val="0"/>
              <w:snapToGrid w:val="0"/>
              <w:rPr>
                <w:kern w:val="2"/>
                <w:sz w:val="21"/>
                <w:szCs w:val="22"/>
              </w:rPr>
            </w:pPr>
            <w:r>
              <w:rPr>
                <w:rFonts w:hint="eastAsia"/>
                <w:kern w:val="2"/>
                <w:sz w:val="21"/>
                <w:szCs w:val="21"/>
              </w:rPr>
              <w:t>（2）投标人如为授权代理商，</w:t>
            </w:r>
            <w:r>
              <w:rPr>
                <w:kern w:val="2"/>
                <w:sz w:val="21"/>
                <w:szCs w:val="22"/>
              </w:rPr>
              <w:t>应持有制造商针对本项目的唯一授权；其代理的制造商须满足上述投标人为制造商的资质要求。</w:t>
            </w:r>
          </w:p>
        </w:tc>
      </w:tr>
    </w:tbl>
    <w:p w14:paraId="2D8A1734">
      <w:pPr>
        <w:wordWrap w:val="0"/>
        <w:rPr>
          <w:b/>
          <w:kern w:val="2"/>
          <w:szCs w:val="22"/>
        </w:rPr>
      </w:pPr>
      <w:r>
        <w:rPr>
          <w:rFonts w:hint="eastAsia"/>
          <w:b/>
          <w:bCs/>
          <w:kern w:val="0"/>
          <w:sz w:val="21"/>
          <w:szCs w:val="21"/>
        </w:rPr>
        <w:t>注：唯一授权仅限招标公告2.3款“</w:t>
      </w:r>
      <w:r>
        <w:rPr>
          <w:rFonts w:hint="eastAsia" w:ascii="宋体" w:hAnsi="宋体" w:cs="仿宋"/>
          <w:b/>
          <w:bCs/>
          <w:kern w:val="0"/>
          <w:sz w:val="21"/>
          <w:szCs w:val="21"/>
        </w:rPr>
        <w:t>设备需求一览表”中加“</w:t>
      </w:r>
      <w:r>
        <w:rPr>
          <w:rFonts w:hint="eastAsia"/>
          <w:b/>
          <w:bCs/>
          <w:kern w:val="0"/>
          <w:szCs w:val="24"/>
        </w:rPr>
        <w:t>★</w:t>
      </w:r>
      <w:r>
        <w:rPr>
          <w:rFonts w:hint="eastAsia" w:ascii="宋体" w:hAnsi="宋体" w:cs="仿宋"/>
          <w:b/>
          <w:bCs/>
          <w:kern w:val="0"/>
          <w:sz w:val="21"/>
          <w:szCs w:val="21"/>
        </w:rPr>
        <w:t>”设备</w:t>
      </w:r>
    </w:p>
    <w:p w14:paraId="25A8E68E">
      <w:pPr>
        <w:wordWrap w:val="0"/>
        <w:jc w:val="center"/>
        <w:rPr>
          <w:b/>
          <w:kern w:val="2"/>
          <w:szCs w:val="22"/>
        </w:rPr>
      </w:pPr>
    </w:p>
    <w:p w14:paraId="5BA1A60F">
      <w:pPr>
        <w:wordWrap w:val="0"/>
        <w:jc w:val="center"/>
        <w:rPr>
          <w:b/>
          <w:kern w:val="2"/>
          <w:szCs w:val="22"/>
        </w:rPr>
      </w:pPr>
      <w:r>
        <w:rPr>
          <w:b/>
          <w:kern w:val="2"/>
          <w:szCs w:val="22"/>
        </w:rPr>
        <w:t>附录2  资格审查条件（财务最低要求）</w:t>
      </w:r>
    </w:p>
    <w:tbl>
      <w:tblPr>
        <w:tblStyle w:val="16"/>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513C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636C6A6F">
            <w:pPr>
              <w:wordWrap w:val="0"/>
              <w:adjustRightInd w:val="0"/>
              <w:snapToGrid w:val="0"/>
              <w:jc w:val="center"/>
              <w:rPr>
                <w:b/>
                <w:kern w:val="2"/>
                <w:sz w:val="21"/>
                <w:szCs w:val="21"/>
                <w:shd w:val="clear" w:color="auto" w:fill="FFFFFF"/>
              </w:rPr>
            </w:pPr>
            <w:r>
              <w:rPr>
                <w:b/>
                <w:kern w:val="2"/>
                <w:sz w:val="21"/>
                <w:szCs w:val="21"/>
                <w:shd w:val="clear" w:color="auto" w:fill="FFFFFF"/>
              </w:rPr>
              <w:t>财务要求</w:t>
            </w:r>
          </w:p>
        </w:tc>
      </w:tr>
      <w:tr w14:paraId="1C80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07F6A763">
            <w:pPr>
              <w:wordWrap w:val="0"/>
              <w:adjustRightInd w:val="0"/>
              <w:snapToGrid w:val="0"/>
              <w:spacing w:line="288" w:lineRule="auto"/>
              <w:rPr>
                <w:kern w:val="2"/>
                <w:sz w:val="21"/>
                <w:szCs w:val="21"/>
                <w:shd w:val="clear" w:color="auto" w:fill="FFFFFF"/>
              </w:rPr>
            </w:pPr>
            <w:r>
              <w:rPr>
                <w:kern w:val="2"/>
                <w:sz w:val="21"/>
                <w:szCs w:val="21"/>
              </w:rPr>
              <w:t>为本合同所提供的营运资金（以经会计事务所或审计机构审计的202</w:t>
            </w:r>
            <w:r>
              <w:rPr>
                <w:rFonts w:hint="eastAsia"/>
                <w:kern w:val="2"/>
                <w:sz w:val="21"/>
                <w:szCs w:val="21"/>
              </w:rPr>
              <w:t>3</w:t>
            </w:r>
            <w:r>
              <w:rPr>
                <w:kern w:val="2"/>
                <w:sz w:val="21"/>
                <w:szCs w:val="21"/>
              </w:rPr>
              <w:t>年度</w:t>
            </w:r>
            <w:r>
              <w:rPr>
                <w:rFonts w:hint="eastAsia"/>
                <w:kern w:val="2"/>
                <w:sz w:val="21"/>
                <w:szCs w:val="21"/>
              </w:rPr>
              <w:t>或2024年度</w:t>
            </w:r>
            <w:r>
              <w:rPr>
                <w:kern w:val="2"/>
                <w:sz w:val="21"/>
                <w:szCs w:val="21"/>
              </w:rPr>
              <w:t>财务报表中：营运资金=流动资产-流动负债，以年末数计算）以及为本项目而专门开具的银行信贷证明总和不得低于</w:t>
            </w:r>
            <w:r>
              <w:rPr>
                <w:rFonts w:hint="eastAsia"/>
                <w:kern w:val="2"/>
                <w:sz w:val="21"/>
                <w:szCs w:val="21"/>
                <w:u w:val="single"/>
              </w:rPr>
              <w:t xml:space="preserve"> 60 </w:t>
            </w:r>
            <w:r>
              <w:rPr>
                <w:rFonts w:hint="eastAsia"/>
                <w:kern w:val="2"/>
                <w:sz w:val="21"/>
                <w:szCs w:val="21"/>
              </w:rPr>
              <w:t>万元。</w:t>
            </w:r>
          </w:p>
        </w:tc>
      </w:tr>
    </w:tbl>
    <w:p w14:paraId="7E06BD9B">
      <w:pPr>
        <w:wordWrap w:val="0"/>
        <w:jc w:val="center"/>
        <w:rPr>
          <w:b/>
          <w:kern w:val="2"/>
          <w:szCs w:val="22"/>
        </w:rPr>
      </w:pPr>
    </w:p>
    <w:p w14:paraId="63A4E695">
      <w:pPr>
        <w:wordWrap w:val="0"/>
        <w:jc w:val="center"/>
        <w:rPr>
          <w:b/>
          <w:kern w:val="2"/>
          <w:szCs w:val="22"/>
        </w:rPr>
      </w:pPr>
    </w:p>
    <w:p w14:paraId="482EC4F6">
      <w:pPr>
        <w:wordWrap w:val="0"/>
        <w:jc w:val="center"/>
        <w:rPr>
          <w:kern w:val="2"/>
          <w:sz w:val="21"/>
          <w:szCs w:val="22"/>
        </w:rPr>
      </w:pPr>
      <w:r>
        <w:rPr>
          <w:b/>
          <w:kern w:val="2"/>
          <w:szCs w:val="22"/>
        </w:rPr>
        <w:t>附录3  资格审查条件（信誉最低要求）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4A55D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4546DB3F">
            <w:pPr>
              <w:wordWrap w:val="0"/>
              <w:adjustRightInd w:val="0"/>
              <w:snapToGrid w:val="0"/>
              <w:jc w:val="center"/>
              <w:rPr>
                <w:b/>
                <w:kern w:val="2"/>
                <w:sz w:val="21"/>
                <w:szCs w:val="21"/>
              </w:rPr>
            </w:pPr>
            <w:r>
              <w:rPr>
                <w:b/>
                <w:kern w:val="2"/>
                <w:sz w:val="21"/>
                <w:szCs w:val="21"/>
              </w:rPr>
              <w:t>信誉要求</w:t>
            </w:r>
          </w:p>
        </w:tc>
      </w:tr>
      <w:tr w14:paraId="32818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5B1E3FC6">
            <w:pPr>
              <w:wordWrap w:val="0"/>
              <w:rPr>
                <w:kern w:val="2"/>
                <w:sz w:val="21"/>
                <w:szCs w:val="22"/>
              </w:rPr>
            </w:pPr>
            <w:r>
              <w:rPr>
                <w:kern w:val="2"/>
                <w:sz w:val="21"/>
                <w:szCs w:val="22"/>
              </w:rPr>
              <w:t>投标人在近一年（</w:t>
            </w:r>
            <w:r>
              <w:rPr>
                <w:rFonts w:hint="eastAsia"/>
                <w:kern w:val="2"/>
                <w:sz w:val="21"/>
                <w:szCs w:val="22"/>
              </w:rPr>
              <w:t>2024年6月1日</w:t>
            </w:r>
            <w:r>
              <w:rPr>
                <w:kern w:val="2"/>
                <w:sz w:val="21"/>
                <w:szCs w:val="22"/>
              </w:rPr>
              <w:t>至投标截止时间）</w:t>
            </w:r>
            <w:bookmarkStart w:id="1" w:name="OLE_LINK15"/>
            <w:r>
              <w:rPr>
                <w:kern w:val="2"/>
                <w:sz w:val="21"/>
                <w:szCs w:val="22"/>
              </w:rPr>
              <w:t>不曾在机电项目设备供货中违约被逐或因投标人自身的原因而使机电项目设备供货合同被解除。</w:t>
            </w:r>
            <w:bookmarkEnd w:id="1"/>
          </w:p>
        </w:tc>
      </w:tr>
    </w:tbl>
    <w:p w14:paraId="2D29765F">
      <w:pPr>
        <w:wordWrap w:val="0"/>
        <w:jc w:val="center"/>
        <w:rPr>
          <w:b/>
          <w:kern w:val="2"/>
          <w:szCs w:val="22"/>
        </w:rPr>
      </w:pPr>
    </w:p>
    <w:p w14:paraId="2AAEF600">
      <w:pPr>
        <w:wordWrap w:val="0"/>
        <w:jc w:val="center"/>
        <w:rPr>
          <w:b/>
          <w:kern w:val="2"/>
          <w:szCs w:val="22"/>
        </w:rPr>
      </w:pPr>
    </w:p>
    <w:p w14:paraId="15202F86">
      <w:pPr>
        <w:wordWrap w:val="0"/>
        <w:jc w:val="center"/>
        <w:rPr>
          <w:b/>
          <w:kern w:val="2"/>
          <w:szCs w:val="22"/>
        </w:rPr>
      </w:pPr>
      <w:r>
        <w:rPr>
          <w:b/>
          <w:kern w:val="2"/>
          <w:szCs w:val="22"/>
        </w:rPr>
        <w:t>附录4  资格审查条件（业绩最低要求）</w:t>
      </w:r>
    </w:p>
    <w:tbl>
      <w:tblPr>
        <w:tblStyle w:val="16"/>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413B3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0ECBF323">
            <w:pPr>
              <w:wordWrap w:val="0"/>
              <w:adjustRightInd w:val="0"/>
              <w:snapToGrid w:val="0"/>
              <w:jc w:val="center"/>
              <w:rPr>
                <w:b/>
                <w:kern w:val="2"/>
                <w:sz w:val="21"/>
                <w:szCs w:val="21"/>
              </w:rPr>
            </w:pPr>
            <w:r>
              <w:rPr>
                <w:b/>
                <w:kern w:val="2"/>
                <w:sz w:val="21"/>
                <w:szCs w:val="21"/>
                <w:shd w:val="clear" w:color="auto" w:fill="FFFFFF"/>
              </w:rPr>
              <w:t>业绩要求</w:t>
            </w:r>
          </w:p>
        </w:tc>
      </w:tr>
      <w:tr w14:paraId="04BC0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178C844C">
            <w:pPr>
              <w:wordWrap w:val="0"/>
              <w:rPr>
                <w:kern w:val="2"/>
                <w:sz w:val="21"/>
                <w:szCs w:val="22"/>
              </w:rPr>
            </w:pPr>
            <w:r>
              <w:rPr>
                <w:rFonts w:hint="eastAsia"/>
                <w:kern w:val="2"/>
                <w:sz w:val="21"/>
                <w:szCs w:val="22"/>
              </w:rPr>
              <w:t>近3年内（2022年6月1日至投标截止时间，以合同签订时间为准），至少承揽过一项合同额不少于100万元的箱变供货业绩。</w:t>
            </w:r>
          </w:p>
        </w:tc>
      </w:tr>
    </w:tbl>
    <w:p w14:paraId="3BFC886F">
      <w:pPr>
        <w:spacing w:line="288" w:lineRule="auto"/>
        <w:rPr>
          <w:strike/>
          <w:kern w:val="2"/>
          <w:sz w:val="21"/>
          <w:szCs w:val="21"/>
        </w:rPr>
      </w:pPr>
      <w:r>
        <w:rPr>
          <w:rFonts w:hint="eastAsia" w:ascii="宋体" w:hAnsi="宋体"/>
          <w:kern w:val="2"/>
          <w:sz w:val="21"/>
          <w:szCs w:val="21"/>
        </w:rPr>
        <w:t>注：</w:t>
      </w:r>
      <w:r>
        <w:rPr>
          <w:rFonts w:ascii="宋体" w:hAnsi="宋体"/>
          <w:kern w:val="2"/>
          <w:sz w:val="21"/>
          <w:szCs w:val="21"/>
          <w:shd w:val="clear" w:color="auto" w:fill="FFFFFF"/>
        </w:rPr>
        <w:t>代理商</w:t>
      </w:r>
      <w:r>
        <w:rPr>
          <w:rFonts w:hint="eastAsia" w:ascii="宋体" w:hAnsi="宋体"/>
          <w:kern w:val="2"/>
          <w:sz w:val="21"/>
          <w:szCs w:val="21"/>
          <w:shd w:val="clear" w:color="auto" w:fill="FFFFFF"/>
        </w:rPr>
        <w:t>和制造商的业绩可互用，以上业绩不包含制造商和代理商之间签订的合同</w:t>
      </w:r>
      <w:r>
        <w:rPr>
          <w:rFonts w:hint="eastAsia" w:ascii="宋体" w:hAnsi="宋体"/>
          <w:kern w:val="2"/>
          <w:sz w:val="21"/>
          <w:szCs w:val="21"/>
        </w:rPr>
        <w:t>。</w:t>
      </w:r>
    </w:p>
    <w:p w14:paraId="620ADB18">
      <w:pPr>
        <w:wordWrap w:val="0"/>
        <w:autoSpaceDE w:val="0"/>
        <w:autoSpaceDN w:val="0"/>
        <w:adjustRightInd w:val="0"/>
        <w:ind w:right="-20"/>
        <w:jc w:val="left"/>
        <w:outlineLvl w:val="3"/>
        <w:rPr>
          <w:b/>
          <w:kern w:val="2"/>
          <w:sz w:val="28"/>
          <w:szCs w:val="28"/>
        </w:rPr>
      </w:pPr>
      <w:r>
        <w:rPr>
          <w:b/>
          <w:kern w:val="2"/>
          <w:sz w:val="28"/>
          <w:szCs w:val="28"/>
        </w:rPr>
        <w:br w:type="page"/>
      </w:r>
      <w:r>
        <w:rPr>
          <w:b/>
          <w:kern w:val="2"/>
          <w:sz w:val="28"/>
          <w:szCs w:val="28"/>
        </w:rPr>
        <w:t>附件2：评标办法</w:t>
      </w:r>
    </w:p>
    <w:p w14:paraId="55842094">
      <w:pPr>
        <w:snapToGrid w:val="0"/>
        <w:spacing w:line="360" w:lineRule="auto"/>
        <w:ind w:firstLine="480"/>
        <w:jc w:val="center"/>
        <w:textAlignment w:val="baseline"/>
        <w:rPr>
          <w:b/>
          <w:kern w:val="2"/>
          <w:sz w:val="28"/>
          <w:szCs w:val="28"/>
        </w:rPr>
      </w:pPr>
    </w:p>
    <w:p w14:paraId="48E2A714">
      <w:pPr>
        <w:wordWrap w:val="0"/>
        <w:spacing w:line="360" w:lineRule="auto"/>
        <w:rPr>
          <w:rFonts w:hint="eastAsia" w:ascii="宋体" w:hAnsi="宋体" w:cs="宋体"/>
          <w:spacing w:val="1"/>
          <w:kern w:val="2"/>
          <w:sz w:val="28"/>
          <w:szCs w:val="28"/>
        </w:rPr>
      </w:pPr>
      <w:r>
        <w:rPr>
          <w:rFonts w:hint="eastAsia" w:ascii="宋体" w:hAnsi="宋体" w:cs="宋体"/>
          <w:spacing w:val="2"/>
          <w:kern w:val="2"/>
          <w:szCs w:val="24"/>
        </w:rPr>
        <w:t>评标办法前附表</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2736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3A3097E3">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条款号</w:t>
            </w:r>
          </w:p>
        </w:tc>
        <w:tc>
          <w:tcPr>
            <w:tcW w:w="7197" w:type="dxa"/>
            <w:vAlign w:val="center"/>
          </w:tcPr>
          <w:p w14:paraId="753FAF56">
            <w:pPr>
              <w:adjustRightInd w:val="0"/>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评审因素与标准</w:t>
            </w:r>
          </w:p>
        </w:tc>
      </w:tr>
      <w:tr w14:paraId="5C9F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D489DBB">
            <w:pPr>
              <w:snapToGrid w:val="0"/>
              <w:spacing w:line="320" w:lineRule="exact"/>
              <w:jc w:val="center"/>
              <w:rPr>
                <w:rFonts w:hint="eastAsia" w:ascii="宋体" w:hAnsi="宋体" w:cs="宋体"/>
                <w:b/>
                <w:kern w:val="2"/>
                <w:sz w:val="21"/>
                <w:szCs w:val="21"/>
              </w:rPr>
            </w:pPr>
            <w:r>
              <w:rPr>
                <w:rFonts w:hint="eastAsia" w:ascii="宋体" w:hAnsi="宋体" w:cs="宋体"/>
                <w:b/>
                <w:kern w:val="2"/>
                <w:sz w:val="21"/>
                <w:szCs w:val="21"/>
              </w:rPr>
              <w:t>1</w:t>
            </w:r>
          </w:p>
        </w:tc>
        <w:tc>
          <w:tcPr>
            <w:tcW w:w="1317" w:type="dxa"/>
            <w:vAlign w:val="center"/>
          </w:tcPr>
          <w:p w14:paraId="15D7FF07">
            <w:pPr>
              <w:snapToGrid w:val="0"/>
              <w:spacing w:line="320" w:lineRule="exact"/>
              <w:jc w:val="center"/>
              <w:rPr>
                <w:rFonts w:hint="eastAsia" w:ascii="宋体" w:hAnsi="宋体" w:cs="宋体"/>
                <w:b/>
                <w:kern w:val="2"/>
                <w:sz w:val="21"/>
                <w:szCs w:val="21"/>
              </w:rPr>
            </w:pPr>
            <w:r>
              <w:rPr>
                <w:rFonts w:hint="eastAsia" w:ascii="宋体" w:hAnsi="宋体" w:cs="宋体"/>
                <w:kern w:val="2"/>
                <w:sz w:val="21"/>
                <w:szCs w:val="21"/>
              </w:rPr>
              <w:t>评标办法</w:t>
            </w:r>
          </w:p>
        </w:tc>
        <w:tc>
          <w:tcPr>
            <w:tcW w:w="7197" w:type="dxa"/>
            <w:vAlign w:val="center"/>
          </w:tcPr>
          <w:p w14:paraId="1A5F7F32">
            <w:pPr>
              <w:snapToGrid w:val="0"/>
              <w:spacing w:line="320" w:lineRule="exact"/>
              <w:ind w:firstLine="210" w:firstLineChars="100"/>
              <w:rPr>
                <w:rFonts w:hint="eastAsia" w:ascii="宋体" w:hAnsi="宋体" w:cs="宋体"/>
                <w:kern w:val="2"/>
                <w:sz w:val="21"/>
                <w:szCs w:val="21"/>
              </w:rPr>
            </w:pPr>
            <w:r>
              <w:rPr>
                <w:rFonts w:hint="eastAsia" w:ascii="宋体" w:hAnsi="宋体" w:cs="宋体"/>
                <w:kern w:val="2"/>
                <w:sz w:val="21"/>
                <w:szCs w:val="21"/>
              </w:rPr>
              <w:t>本次评标采用经评审的最低投标价法。评标委员会按照经评审的投标价由低到高的顺序推荐中标候选人。经评审的投标价相等时，投标报价低的优先；投标报价也相等的，满足资格审查条件（业绩最低要求）要求的业绩累计合同金额高的优先；业绩累计合同金额也相等的，由评标委员会自行确定。</w:t>
            </w:r>
          </w:p>
        </w:tc>
      </w:tr>
      <w:tr w14:paraId="1F29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67FA83B0">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2.1.1</w:t>
            </w:r>
          </w:p>
          <w:p w14:paraId="109ADEF1">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2.1.3</w:t>
            </w:r>
          </w:p>
        </w:tc>
        <w:tc>
          <w:tcPr>
            <w:tcW w:w="1317" w:type="dxa"/>
            <w:vAlign w:val="center"/>
          </w:tcPr>
          <w:p w14:paraId="20677B86">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形式评审与响应性评审标准</w:t>
            </w:r>
          </w:p>
        </w:tc>
        <w:tc>
          <w:tcPr>
            <w:tcW w:w="7197" w:type="dxa"/>
            <w:vAlign w:val="center"/>
          </w:tcPr>
          <w:p w14:paraId="3CFA9175">
            <w:pPr>
              <w:snapToGrid w:val="0"/>
              <w:spacing w:line="320" w:lineRule="exact"/>
              <w:ind w:firstLine="422" w:firstLineChars="200"/>
              <w:rPr>
                <w:rFonts w:hint="eastAsia" w:ascii="宋体" w:hAnsi="宋体" w:cs="宋体"/>
                <w:kern w:val="2"/>
                <w:sz w:val="21"/>
                <w:szCs w:val="21"/>
              </w:rPr>
            </w:pPr>
            <w:r>
              <w:rPr>
                <w:rFonts w:hint="eastAsia" w:ascii="宋体" w:hAnsi="宋体" w:cs="宋体"/>
                <w:b/>
                <w:bCs/>
                <w:kern w:val="2"/>
                <w:sz w:val="21"/>
                <w:szCs w:val="21"/>
              </w:rPr>
              <w:t>第一个信封（商务及技术文件）评审标准：</w:t>
            </w:r>
          </w:p>
          <w:p w14:paraId="73AAFDC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01D7D2E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a.投标函按照招标文件规定填报了招标人名称、项目名称、补遗书编号（如有）、交货期、质量标准；</w:t>
            </w:r>
          </w:p>
          <w:p w14:paraId="4FC2C68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7E47F8D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（2）投标文件上法定代表人或其委托代理人的签字、投标人的单位章盖章齐全，符合招标文件规定。</w:t>
            </w:r>
          </w:p>
          <w:p w14:paraId="2A23783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（3）投标人按照招标文件的规定提供了投标保证金，满足投标人须知3.4.1规定。</w:t>
            </w:r>
          </w:p>
          <w:p w14:paraId="2DC719A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（4）投标人法定代表人授权委托代理人签署投标文件的，须提交授权委托书，授权委托书的签字盖章符合招标文件规定。</w:t>
            </w:r>
          </w:p>
          <w:p w14:paraId="4A30602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（5）投标人法定代表人亲自签署投标文件的，提供了法定代表人身份证明,法定代表人身份证明的签字盖章符合招标文件规定。</w:t>
            </w:r>
          </w:p>
          <w:p w14:paraId="3CE4B5D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（6）投标人未以联合体形式投标。</w:t>
            </w:r>
          </w:p>
          <w:p w14:paraId="2D21E45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（7）同一投标人未提交两个以上不同的投标文件。</w:t>
            </w:r>
          </w:p>
          <w:p w14:paraId="084267A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（8）投标文件中未出现有关投标报价的内容。</w:t>
            </w:r>
          </w:p>
          <w:p w14:paraId="769031E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（9）投标文件载明的招标项目完成期限未超过招标文件规定的时限。</w:t>
            </w:r>
          </w:p>
          <w:p w14:paraId="14D79E3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（10）投标文件对招标文件的实质性要求和条件作出响应。</w:t>
            </w:r>
          </w:p>
          <w:p w14:paraId="2EDDBDC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（11）投标文件对招标文件的实质性要求和条件作出响应。</w:t>
            </w:r>
          </w:p>
          <w:p w14:paraId="0BC7848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（12）权利义务符合招标文件规定：</w:t>
            </w:r>
          </w:p>
          <w:p w14:paraId="00339F6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a．投标人应接受招标文件规定的风险划分原则，未提出新的风险划分办法；</w:t>
            </w:r>
          </w:p>
          <w:p w14:paraId="57764DD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b．投标人未增加招标人的责任范围，或减少投标人义务；</w:t>
            </w:r>
          </w:p>
          <w:p w14:paraId="7095FA44">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c．投标人未提出不同的工程验收、计量、支付办法；</w:t>
            </w:r>
          </w:p>
          <w:p w14:paraId="44AEE8E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d．投标人对合同纠纷、事故处理办法未提出异议；</w:t>
            </w:r>
          </w:p>
          <w:p w14:paraId="0529DCD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e．投标人在投标活动中无欺诈行为；</w:t>
            </w:r>
          </w:p>
          <w:p w14:paraId="320994F9">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f．投标人未对合同条款有重要保留</w:t>
            </w:r>
          </w:p>
          <w:p w14:paraId="34A4D3C6">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（13）</w:t>
            </w:r>
            <w:r>
              <w:rPr>
                <w:kern w:val="2"/>
                <w:sz w:val="21"/>
                <w:szCs w:val="21"/>
              </w:rPr>
              <w:t>投标文件中投标设备的主要技术性能指标</w:t>
            </w:r>
            <w:r>
              <w:rPr>
                <w:rFonts w:hint="eastAsia"/>
                <w:kern w:val="2"/>
                <w:sz w:val="21"/>
                <w:szCs w:val="21"/>
              </w:rPr>
              <w:t>完全响应</w:t>
            </w:r>
            <w:r>
              <w:rPr>
                <w:kern w:val="2"/>
                <w:sz w:val="21"/>
                <w:szCs w:val="21"/>
              </w:rPr>
              <w:t>招标文件</w:t>
            </w:r>
            <w:r>
              <w:rPr>
                <w:rFonts w:hint="eastAsia"/>
                <w:kern w:val="2"/>
                <w:sz w:val="21"/>
                <w:szCs w:val="21"/>
              </w:rPr>
              <w:t>中</w:t>
            </w:r>
            <w:r>
              <w:rPr>
                <w:kern w:val="2"/>
                <w:sz w:val="21"/>
                <w:szCs w:val="22"/>
              </w:rPr>
              <w:t>加注“</w:t>
            </w:r>
            <w:r>
              <w:rPr>
                <w:rFonts w:hint="eastAsia"/>
                <w:kern w:val="2"/>
                <w:sz w:val="21"/>
                <w:szCs w:val="22"/>
              </w:rPr>
              <w:t>★</w:t>
            </w:r>
            <w:r>
              <w:rPr>
                <w:kern w:val="2"/>
                <w:sz w:val="21"/>
                <w:szCs w:val="22"/>
              </w:rPr>
              <w:t>”号的重要技术条款（参数）和要求</w:t>
            </w:r>
            <w:r>
              <w:rPr>
                <w:kern w:val="2"/>
                <w:sz w:val="21"/>
                <w:szCs w:val="21"/>
              </w:rPr>
              <w:t>。</w:t>
            </w:r>
          </w:p>
          <w:p w14:paraId="325D1910">
            <w:pPr>
              <w:snapToGrid w:val="0"/>
              <w:spacing w:line="320" w:lineRule="exact"/>
              <w:ind w:firstLine="420" w:firstLineChars="200"/>
              <w:rPr>
                <w:rFonts w:hint="eastAsia" w:ascii="宋体" w:hAnsi="宋体" w:cs="宋体"/>
                <w:kern w:val="2"/>
                <w:sz w:val="21"/>
                <w:szCs w:val="22"/>
              </w:rPr>
            </w:pPr>
            <w:r>
              <w:rPr>
                <w:rFonts w:hint="eastAsia" w:ascii="宋体" w:hAnsi="宋体" w:cs="宋体"/>
                <w:kern w:val="2"/>
                <w:sz w:val="21"/>
                <w:szCs w:val="21"/>
              </w:rPr>
              <w:t>（14）供货能力及进度保障（暗标）、技术服务及质保期服务（暗标）</w:t>
            </w:r>
            <w:r>
              <w:rPr>
                <w:rFonts w:hint="eastAsia" w:ascii="宋体" w:hAnsi="宋体" w:cs="宋体"/>
                <w:kern w:val="2"/>
                <w:sz w:val="21"/>
                <w:szCs w:val="22"/>
              </w:rPr>
              <w:t>符合招标文件第二章“投标人须知前附表”第10.3款的规定。</w:t>
            </w:r>
          </w:p>
          <w:p w14:paraId="38975540">
            <w:pPr>
              <w:snapToGrid w:val="0"/>
              <w:spacing w:line="320" w:lineRule="exact"/>
              <w:ind w:firstLine="422" w:firstLineChars="200"/>
              <w:rPr>
                <w:rFonts w:hint="eastAsia" w:ascii="宋体" w:hAnsi="宋体" w:cs="宋体"/>
                <w:b/>
                <w:bCs/>
                <w:kern w:val="2"/>
                <w:sz w:val="21"/>
                <w:szCs w:val="21"/>
              </w:rPr>
            </w:pPr>
            <w:r>
              <w:rPr>
                <w:rFonts w:hint="eastAsia" w:ascii="宋体" w:hAnsi="宋体" w:cs="宋体"/>
                <w:b/>
                <w:bCs/>
                <w:kern w:val="2"/>
                <w:sz w:val="21"/>
                <w:szCs w:val="21"/>
              </w:rPr>
              <w:t>第二个信封（报价文件）评审标准：</w:t>
            </w:r>
          </w:p>
          <w:p w14:paraId="20AE5B4F">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（1）投标文件按照招标文件规定的格式、内容填写，字迹清晰可辨：</w:t>
            </w:r>
          </w:p>
          <w:p w14:paraId="5BF19E1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a.投标函按照招标文件规定填报了招标人名称、项目名称、补遗书编号（如有）、投标报价（包括大写金额和小写金额）、增值税税率；</w:t>
            </w:r>
          </w:p>
          <w:p w14:paraId="5F4BDC7B">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b.投标文件组成齐全完整，内容均按规定填写。</w:t>
            </w:r>
          </w:p>
          <w:p w14:paraId="7C5656F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（2）投标文件上法定代表人或委托代理人的签字、投标人的单位章盖章齐全，符合招标文件规定。</w:t>
            </w:r>
          </w:p>
          <w:p w14:paraId="17540EDD">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（3）投标报价未超过招标文件设定的最高投标限价。</w:t>
            </w:r>
          </w:p>
          <w:p w14:paraId="0ECAFDF1">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（4）投标报价的大写金额能够确定具体数值。</w:t>
            </w:r>
          </w:p>
          <w:p w14:paraId="1C7CCF3C">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（5）同一投标人未提交两个以上不同的投标报价。</w:t>
            </w:r>
          </w:p>
          <w:p w14:paraId="7B26EB9D">
            <w:pPr>
              <w:snapToGrid w:val="0"/>
              <w:spacing w:line="320" w:lineRule="exact"/>
              <w:ind w:firstLine="420" w:firstLineChars="200"/>
              <w:rPr>
                <w:kern w:val="2"/>
                <w:sz w:val="21"/>
                <w:szCs w:val="22"/>
              </w:rPr>
            </w:pPr>
            <w:r>
              <w:rPr>
                <w:rFonts w:hint="eastAsia" w:ascii="宋体" w:hAnsi="宋体" w:cs="宋体"/>
                <w:kern w:val="2"/>
                <w:sz w:val="21"/>
                <w:szCs w:val="21"/>
              </w:rPr>
              <w:t>（6）分项报价表中投标报价与投标函大写金额一致。</w:t>
            </w:r>
          </w:p>
        </w:tc>
      </w:tr>
      <w:tr w14:paraId="5F7D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2313FF1F">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2.1.2</w:t>
            </w:r>
          </w:p>
        </w:tc>
        <w:tc>
          <w:tcPr>
            <w:tcW w:w="1317" w:type="dxa"/>
            <w:vAlign w:val="center"/>
          </w:tcPr>
          <w:p w14:paraId="512F14D6">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资格评审标准</w:t>
            </w:r>
          </w:p>
        </w:tc>
        <w:tc>
          <w:tcPr>
            <w:tcW w:w="7197" w:type="dxa"/>
            <w:vAlign w:val="center"/>
          </w:tcPr>
          <w:p w14:paraId="163F4803">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（1）投标人具备有效的企业营业执照、组织机构代码证（三证合一或五证合一的除外）和基本账户开户许可证（或基本存款账户信息）；</w:t>
            </w:r>
          </w:p>
          <w:p w14:paraId="14BA4EA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（2）投标人的资质符合招标文件规定；</w:t>
            </w:r>
          </w:p>
          <w:p w14:paraId="4A67C238">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（3）</w:t>
            </w:r>
            <w:r>
              <w:rPr>
                <w:kern w:val="2"/>
                <w:sz w:val="21"/>
                <w:szCs w:val="21"/>
              </w:rPr>
              <w:t>投标人的财务状况符合招标文件规定</w:t>
            </w:r>
          </w:p>
          <w:p w14:paraId="0992B39E">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（4）投标人的业绩符合招标文件规定；</w:t>
            </w:r>
          </w:p>
          <w:p w14:paraId="5C015CA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（5）投标人的信誉符合招标文件规定；</w:t>
            </w:r>
          </w:p>
          <w:p w14:paraId="3B4BA172">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（6）投标人不存在第二章“投标人须知”第1.4.3项规定的任何一种情形。</w:t>
            </w:r>
          </w:p>
        </w:tc>
      </w:tr>
      <w:tr w14:paraId="2593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6A44448F">
            <w:pPr>
              <w:adjustRightInd w:val="0"/>
              <w:snapToGrid w:val="0"/>
              <w:spacing w:line="320" w:lineRule="exact"/>
              <w:jc w:val="center"/>
              <w:rPr>
                <w:rFonts w:hint="eastAsia" w:ascii="宋体" w:hAnsi="宋体" w:cs="宋体"/>
                <w:kern w:val="2"/>
                <w:sz w:val="21"/>
                <w:szCs w:val="21"/>
              </w:rPr>
            </w:pPr>
            <w:r>
              <w:rPr>
                <w:kern w:val="0"/>
                <w:sz w:val="21"/>
                <w:szCs w:val="21"/>
              </w:rPr>
              <w:t>2.2</w:t>
            </w:r>
          </w:p>
        </w:tc>
        <w:tc>
          <w:tcPr>
            <w:tcW w:w="1317" w:type="dxa"/>
            <w:vAlign w:val="center"/>
          </w:tcPr>
          <w:p w14:paraId="58070B39">
            <w:pPr>
              <w:adjustRightInd w:val="0"/>
              <w:snapToGrid w:val="0"/>
              <w:spacing w:line="320" w:lineRule="exact"/>
              <w:jc w:val="center"/>
              <w:rPr>
                <w:rFonts w:hint="eastAsia" w:ascii="宋体" w:hAnsi="宋体" w:cs="宋体"/>
                <w:kern w:val="2"/>
                <w:sz w:val="21"/>
                <w:szCs w:val="21"/>
              </w:rPr>
            </w:pPr>
            <w:r>
              <w:rPr>
                <w:kern w:val="2"/>
                <w:sz w:val="22"/>
                <w:szCs w:val="21"/>
              </w:rPr>
              <w:t>详细评审标准</w:t>
            </w:r>
          </w:p>
        </w:tc>
        <w:tc>
          <w:tcPr>
            <w:tcW w:w="7197" w:type="dxa"/>
            <w:vAlign w:val="center"/>
          </w:tcPr>
          <w:p w14:paraId="21466B6A">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（1）</w:t>
            </w:r>
            <w:r>
              <w:rPr>
                <w:rFonts w:ascii="宋体" w:hAnsi="宋体" w:cs="宋体"/>
                <w:kern w:val="2"/>
                <w:sz w:val="21"/>
                <w:szCs w:val="21"/>
              </w:rPr>
              <w:t>评标价格调整方法：无。</w:t>
            </w:r>
          </w:p>
        </w:tc>
      </w:tr>
      <w:tr w14:paraId="162F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9EC8051">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3.6.1</w:t>
            </w:r>
          </w:p>
        </w:tc>
        <w:tc>
          <w:tcPr>
            <w:tcW w:w="1317" w:type="dxa"/>
            <w:vAlign w:val="center"/>
          </w:tcPr>
          <w:p w14:paraId="7103729F">
            <w:pPr>
              <w:adjustRightInd w:val="0"/>
              <w:snapToGrid w:val="0"/>
              <w:spacing w:line="320" w:lineRule="exact"/>
              <w:jc w:val="center"/>
              <w:rPr>
                <w:rFonts w:hint="eastAsia" w:ascii="宋体" w:hAnsi="宋体" w:cs="宋体"/>
                <w:kern w:val="2"/>
                <w:sz w:val="21"/>
                <w:szCs w:val="21"/>
              </w:rPr>
            </w:pPr>
            <w:r>
              <w:rPr>
                <w:rFonts w:hint="eastAsia" w:ascii="宋体" w:hAnsi="宋体" w:cs="宋体"/>
                <w:kern w:val="2"/>
                <w:sz w:val="21"/>
                <w:szCs w:val="21"/>
              </w:rPr>
              <w:t>信息查询</w:t>
            </w:r>
          </w:p>
        </w:tc>
        <w:tc>
          <w:tcPr>
            <w:tcW w:w="7197" w:type="dxa"/>
            <w:vAlign w:val="center"/>
          </w:tcPr>
          <w:p w14:paraId="2C513DBE">
            <w:pPr>
              <w:adjustRightInd w:val="0"/>
              <w:snapToGrid w:val="0"/>
              <w:spacing w:line="320" w:lineRule="exact"/>
              <w:rPr>
                <w:rFonts w:hint="eastAsia" w:ascii="宋体" w:hAnsi="宋体" w:cs="宋体"/>
                <w:kern w:val="2"/>
                <w:sz w:val="21"/>
                <w:szCs w:val="21"/>
              </w:rPr>
            </w:pPr>
            <w:r>
              <w:rPr>
                <w:rFonts w:hint="eastAsia" w:ascii="宋体" w:hAnsi="宋体" w:cs="宋体"/>
                <w:kern w:val="2"/>
                <w:sz w:val="21"/>
                <w:szCs w:val="21"/>
              </w:rPr>
              <w:t>修改为：</w:t>
            </w:r>
          </w:p>
          <w:p w14:paraId="43BA5ECA">
            <w:pPr>
              <w:snapToGrid w:val="0"/>
              <w:spacing w:line="320" w:lineRule="exact"/>
              <w:rPr>
                <w:rFonts w:hint="eastAsia" w:ascii="宋体" w:hAnsi="宋体" w:cs="宋体"/>
                <w:kern w:val="2"/>
                <w:sz w:val="21"/>
                <w:szCs w:val="21"/>
              </w:rPr>
            </w:pPr>
            <w:r>
              <w:rPr>
                <w:rFonts w:hint="eastAsia" w:ascii="宋体" w:hAnsi="宋体" w:cs="宋体"/>
                <w:kern w:val="2"/>
                <w:sz w:val="21"/>
                <w:szCs w:val="21"/>
              </w:rPr>
              <w:t>在评标过程中，评标委员会应对以下信息进行查询：</w:t>
            </w:r>
          </w:p>
          <w:p w14:paraId="5FD35122">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48DC78D1">
            <w:pPr>
              <w:snapToGrid w:val="0"/>
              <w:spacing w:line="320" w:lineRule="exact"/>
              <w:ind w:firstLine="327" w:firstLineChars="156"/>
              <w:rPr>
                <w:rFonts w:hint="eastAsia" w:ascii="宋体" w:hAnsi="宋体" w:cs="宋体"/>
                <w:kern w:val="2"/>
                <w:sz w:val="21"/>
                <w:szCs w:val="21"/>
              </w:rPr>
            </w:pPr>
            <w:r>
              <w:rPr>
                <w:rFonts w:hint="eastAsia" w:ascii="宋体" w:hAnsi="宋体" w:cs="宋体"/>
                <w:kern w:val="2"/>
                <w:sz w:val="21"/>
                <w:szCs w:val="21"/>
              </w:rPr>
              <w:t>如投标人未提供相关网页截图或所附截图与复核结果不一致导致不能满足资格评审要求的，评标委员会应否决其投标。</w:t>
            </w:r>
          </w:p>
          <w:p w14:paraId="4D13C03E">
            <w:pPr>
              <w:autoSpaceDE w:val="0"/>
              <w:autoSpaceDN w:val="0"/>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09C2EDF5">
            <w:pPr>
              <w:snapToGrid w:val="0"/>
              <w:spacing w:line="320" w:lineRule="exact"/>
              <w:ind w:firstLine="420" w:firstLineChars="200"/>
              <w:rPr>
                <w:rFonts w:hint="eastAsia" w:ascii="宋体" w:hAnsi="宋体" w:cs="宋体"/>
                <w:kern w:val="2"/>
                <w:sz w:val="21"/>
                <w:szCs w:val="21"/>
              </w:rPr>
            </w:pPr>
            <w:r>
              <w:rPr>
                <w:rFonts w:hint="eastAsia" w:ascii="宋体" w:hAnsi="宋体" w:cs="宋体"/>
                <w:kern w:val="2"/>
                <w:sz w:val="21"/>
                <w:szCs w:val="21"/>
                <w:lang w:bidi="ar"/>
              </w:rPr>
              <w:t>投标人应保证本款所附的全部截图的真实性。</w:t>
            </w:r>
            <w:r>
              <w:rPr>
                <w:rFonts w:hint="eastAsia" w:ascii="宋体" w:hAnsi="宋体" w:cs="宋体"/>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380A74E6">
      <w:pPr>
        <w:wordWrap w:val="0"/>
        <w:autoSpaceDE w:val="0"/>
        <w:autoSpaceDN w:val="0"/>
        <w:adjustRightInd w:val="0"/>
        <w:ind w:right="-20"/>
        <w:jc w:val="left"/>
        <w:rPr>
          <w:spacing w:val="2"/>
          <w:kern w:val="0"/>
          <w:szCs w:val="24"/>
        </w:rPr>
      </w:pPr>
    </w:p>
    <w:p w14:paraId="04337360">
      <w:pPr>
        <w:wordWrap w:val="0"/>
        <w:autoSpaceDE w:val="0"/>
        <w:autoSpaceDN w:val="0"/>
        <w:adjustRightInd w:val="0"/>
        <w:ind w:right="-20"/>
        <w:jc w:val="left"/>
        <w:rPr>
          <w:spacing w:val="2"/>
          <w:kern w:val="0"/>
          <w:szCs w:val="24"/>
        </w:rPr>
      </w:pPr>
    </w:p>
    <w:p w14:paraId="44DDD8DB">
      <w:pPr>
        <w:rPr>
          <w:b/>
          <w:kern w:val="2"/>
          <w:sz w:val="28"/>
          <w:szCs w:val="28"/>
        </w:rPr>
      </w:pPr>
      <w:r>
        <w:rPr>
          <w:spacing w:val="2"/>
          <w:kern w:val="0"/>
          <w:szCs w:val="24"/>
        </w:rPr>
        <w:br w:type="page"/>
      </w:r>
      <w:bookmarkStart w:id="2" w:name="_Hlk192057202"/>
      <w:bookmarkStart w:id="3" w:name="_Hlk192110034"/>
    </w:p>
    <w:p w14:paraId="0DD51F21">
      <w:pPr>
        <w:wordWrap w:val="0"/>
        <w:autoSpaceDE w:val="0"/>
        <w:autoSpaceDN w:val="0"/>
        <w:adjustRightInd w:val="0"/>
        <w:ind w:right="-20"/>
        <w:jc w:val="left"/>
        <w:outlineLvl w:val="3"/>
        <w:rPr>
          <w:b/>
          <w:kern w:val="2"/>
          <w:sz w:val="28"/>
          <w:szCs w:val="28"/>
        </w:rPr>
      </w:pPr>
      <w:r>
        <w:rPr>
          <w:rFonts w:hint="eastAsia"/>
          <w:b/>
          <w:kern w:val="2"/>
          <w:sz w:val="28"/>
          <w:szCs w:val="28"/>
        </w:rPr>
        <w:t>附件3：</w:t>
      </w:r>
      <w:r>
        <w:rPr>
          <w:b/>
          <w:kern w:val="2"/>
          <w:sz w:val="28"/>
          <w:szCs w:val="28"/>
        </w:rPr>
        <w:t>设备需求一览表</w:t>
      </w:r>
      <w:bookmarkEnd w:id="2"/>
    </w:p>
    <w:bookmarkEnd w:id="3"/>
    <w:tbl>
      <w:tblPr>
        <w:tblStyle w:val="16"/>
        <w:tblW w:w="8063" w:type="dxa"/>
        <w:jc w:val="center"/>
        <w:tblLayout w:type="fixed"/>
        <w:tblCellMar>
          <w:top w:w="0" w:type="dxa"/>
          <w:left w:w="108" w:type="dxa"/>
          <w:bottom w:w="0" w:type="dxa"/>
          <w:right w:w="108" w:type="dxa"/>
        </w:tblCellMar>
      </w:tblPr>
      <w:tblGrid>
        <w:gridCol w:w="640"/>
        <w:gridCol w:w="2624"/>
        <w:gridCol w:w="3036"/>
        <w:gridCol w:w="952"/>
        <w:gridCol w:w="811"/>
      </w:tblGrid>
      <w:tr w14:paraId="76C59466">
        <w:tblPrEx>
          <w:tblCellMar>
            <w:top w:w="0" w:type="dxa"/>
            <w:left w:w="108" w:type="dxa"/>
            <w:bottom w:w="0" w:type="dxa"/>
            <w:right w:w="108" w:type="dxa"/>
          </w:tblCellMar>
        </w:tblPrEx>
        <w:trPr>
          <w:trHeight w:val="36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417F919">
            <w:pPr>
              <w:widowControl/>
              <w:jc w:val="center"/>
              <w:textAlignment w:val="center"/>
              <w:rPr>
                <w:kern w:val="2"/>
                <w:sz w:val="21"/>
                <w:szCs w:val="21"/>
              </w:rPr>
            </w:pPr>
            <w:bookmarkStart w:id="4" w:name="OLE_LINK22"/>
            <w:bookmarkStart w:id="5" w:name="OLE_LINK20"/>
            <w:bookmarkStart w:id="6" w:name="OLE_LINK21"/>
            <w:r>
              <w:rPr>
                <w:kern w:val="0"/>
                <w:sz w:val="21"/>
                <w:szCs w:val="21"/>
                <w:lang w:bidi="ar"/>
              </w:rPr>
              <w:t>序号</w:t>
            </w:r>
          </w:p>
        </w:tc>
        <w:tc>
          <w:tcPr>
            <w:tcW w:w="2624" w:type="dxa"/>
            <w:tcBorders>
              <w:top w:val="single" w:color="auto" w:sz="4" w:space="0"/>
              <w:left w:val="single" w:color="auto" w:sz="4" w:space="0"/>
              <w:bottom w:val="single" w:color="auto" w:sz="4" w:space="0"/>
              <w:right w:val="single" w:color="auto" w:sz="4" w:space="0"/>
            </w:tcBorders>
            <w:vAlign w:val="center"/>
          </w:tcPr>
          <w:p w14:paraId="66BC1231">
            <w:pPr>
              <w:widowControl/>
              <w:jc w:val="center"/>
              <w:textAlignment w:val="center"/>
              <w:rPr>
                <w:kern w:val="0"/>
                <w:sz w:val="21"/>
                <w:szCs w:val="21"/>
                <w:lang w:bidi="ar"/>
              </w:rPr>
            </w:pPr>
            <w:r>
              <w:rPr>
                <w:kern w:val="0"/>
                <w:sz w:val="21"/>
                <w:szCs w:val="21"/>
                <w:lang w:bidi="ar"/>
              </w:rPr>
              <w:t>设备类型</w:t>
            </w:r>
          </w:p>
        </w:tc>
        <w:tc>
          <w:tcPr>
            <w:tcW w:w="3036" w:type="dxa"/>
            <w:tcBorders>
              <w:top w:val="single" w:color="auto" w:sz="4" w:space="0"/>
              <w:left w:val="single" w:color="auto" w:sz="4" w:space="0"/>
              <w:bottom w:val="single" w:color="auto" w:sz="4" w:space="0"/>
              <w:right w:val="single" w:color="auto" w:sz="4" w:space="0"/>
            </w:tcBorders>
            <w:vAlign w:val="center"/>
          </w:tcPr>
          <w:p w14:paraId="5812C109">
            <w:pPr>
              <w:widowControl/>
              <w:jc w:val="center"/>
              <w:textAlignment w:val="center"/>
              <w:rPr>
                <w:kern w:val="2"/>
                <w:sz w:val="21"/>
                <w:szCs w:val="21"/>
              </w:rPr>
            </w:pPr>
            <w:r>
              <w:rPr>
                <w:kern w:val="0"/>
                <w:sz w:val="21"/>
                <w:szCs w:val="21"/>
                <w:lang w:bidi="ar"/>
              </w:rPr>
              <w:t>设备名称</w:t>
            </w:r>
          </w:p>
        </w:tc>
        <w:tc>
          <w:tcPr>
            <w:tcW w:w="952" w:type="dxa"/>
            <w:tcBorders>
              <w:top w:val="single" w:color="auto" w:sz="4" w:space="0"/>
              <w:left w:val="single" w:color="auto" w:sz="4" w:space="0"/>
              <w:bottom w:val="single" w:color="auto" w:sz="4" w:space="0"/>
              <w:right w:val="single" w:color="auto" w:sz="4" w:space="0"/>
            </w:tcBorders>
            <w:vAlign w:val="center"/>
          </w:tcPr>
          <w:p w14:paraId="62844AF0">
            <w:pPr>
              <w:widowControl/>
              <w:jc w:val="center"/>
              <w:textAlignment w:val="center"/>
              <w:rPr>
                <w:kern w:val="2"/>
                <w:sz w:val="21"/>
                <w:szCs w:val="21"/>
              </w:rPr>
            </w:pPr>
            <w:r>
              <w:rPr>
                <w:kern w:val="0"/>
                <w:sz w:val="21"/>
                <w:szCs w:val="21"/>
                <w:lang w:bidi="ar"/>
              </w:rPr>
              <w:t>单位</w:t>
            </w:r>
          </w:p>
        </w:tc>
        <w:tc>
          <w:tcPr>
            <w:tcW w:w="811" w:type="dxa"/>
            <w:tcBorders>
              <w:top w:val="single" w:color="auto" w:sz="4" w:space="0"/>
              <w:left w:val="single" w:color="auto" w:sz="4" w:space="0"/>
              <w:bottom w:val="single" w:color="auto" w:sz="4" w:space="0"/>
              <w:right w:val="single" w:color="auto" w:sz="4" w:space="0"/>
            </w:tcBorders>
            <w:vAlign w:val="center"/>
          </w:tcPr>
          <w:p w14:paraId="083BBCC5">
            <w:pPr>
              <w:widowControl/>
              <w:jc w:val="center"/>
              <w:textAlignment w:val="center"/>
              <w:rPr>
                <w:kern w:val="2"/>
                <w:sz w:val="21"/>
                <w:szCs w:val="21"/>
              </w:rPr>
            </w:pPr>
            <w:r>
              <w:rPr>
                <w:kern w:val="0"/>
                <w:sz w:val="21"/>
                <w:szCs w:val="21"/>
                <w:lang w:bidi="ar"/>
              </w:rPr>
              <w:t>数量</w:t>
            </w:r>
          </w:p>
        </w:tc>
      </w:tr>
      <w:tr w14:paraId="3A2BAD5A">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4DB0E29">
            <w:pPr>
              <w:widowControl/>
              <w:jc w:val="center"/>
              <w:textAlignment w:val="center"/>
              <w:rPr>
                <w:kern w:val="2"/>
                <w:sz w:val="21"/>
                <w:szCs w:val="21"/>
              </w:rPr>
            </w:pPr>
            <w:r>
              <w:rPr>
                <w:kern w:val="0"/>
                <w:sz w:val="21"/>
                <w:szCs w:val="21"/>
                <w:lang w:bidi="ar"/>
              </w:rPr>
              <w:t>1</w:t>
            </w:r>
          </w:p>
        </w:tc>
        <w:tc>
          <w:tcPr>
            <w:tcW w:w="2624" w:type="dxa"/>
            <w:vMerge w:val="restart"/>
            <w:tcBorders>
              <w:top w:val="single" w:color="auto" w:sz="4" w:space="0"/>
              <w:left w:val="single" w:color="auto" w:sz="4" w:space="0"/>
              <w:bottom w:val="single" w:color="auto" w:sz="4" w:space="0"/>
              <w:right w:val="single" w:color="auto" w:sz="4" w:space="0"/>
            </w:tcBorders>
            <w:vAlign w:val="center"/>
          </w:tcPr>
          <w:p w14:paraId="32BAED2C">
            <w:pPr>
              <w:widowControl/>
              <w:jc w:val="center"/>
              <w:textAlignment w:val="center"/>
              <w:rPr>
                <w:b/>
                <w:bCs/>
                <w:kern w:val="0"/>
                <w:sz w:val="21"/>
                <w:szCs w:val="21"/>
                <w:lang w:bidi="ar"/>
              </w:rPr>
            </w:pPr>
            <w:r>
              <w:rPr>
                <w:b/>
                <w:bCs/>
                <w:kern w:val="0"/>
                <w:sz w:val="21"/>
                <w:szCs w:val="21"/>
                <w:lang w:bidi="ar"/>
              </w:rPr>
              <w:t>全程监控升、降压变压器</w:t>
            </w:r>
          </w:p>
        </w:tc>
        <w:tc>
          <w:tcPr>
            <w:tcW w:w="3036" w:type="dxa"/>
            <w:tcBorders>
              <w:top w:val="single" w:color="auto" w:sz="4" w:space="0"/>
              <w:left w:val="single" w:color="auto" w:sz="4" w:space="0"/>
              <w:bottom w:val="single" w:color="auto" w:sz="4" w:space="0"/>
              <w:right w:val="single" w:color="auto" w:sz="4" w:space="0"/>
            </w:tcBorders>
            <w:vAlign w:val="center"/>
          </w:tcPr>
          <w:p w14:paraId="48298641">
            <w:pPr>
              <w:widowControl/>
              <w:jc w:val="center"/>
              <w:textAlignment w:val="center"/>
              <w:rPr>
                <w:kern w:val="2"/>
                <w:sz w:val="21"/>
                <w:szCs w:val="21"/>
              </w:rPr>
            </w:pPr>
            <w:r>
              <w:rPr>
                <w:rFonts w:hint="eastAsia"/>
                <w:b/>
                <w:bCs/>
                <w:kern w:val="0"/>
                <w:szCs w:val="24"/>
              </w:rPr>
              <w:t>★</w:t>
            </w:r>
            <w:r>
              <w:rPr>
                <w:kern w:val="2"/>
                <w:sz w:val="21"/>
                <w:szCs w:val="21"/>
                <w:lang w:bidi="ar"/>
              </w:rPr>
              <w:t>升压变压器20KVA</w:t>
            </w:r>
          </w:p>
        </w:tc>
        <w:tc>
          <w:tcPr>
            <w:tcW w:w="952" w:type="dxa"/>
            <w:tcBorders>
              <w:top w:val="single" w:color="auto" w:sz="4" w:space="0"/>
              <w:left w:val="single" w:color="auto" w:sz="4" w:space="0"/>
              <w:bottom w:val="single" w:color="auto" w:sz="4" w:space="0"/>
              <w:right w:val="single" w:color="auto" w:sz="4" w:space="0"/>
            </w:tcBorders>
            <w:vAlign w:val="center"/>
          </w:tcPr>
          <w:p w14:paraId="7C103A36">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15961837">
            <w:pPr>
              <w:widowControl/>
              <w:jc w:val="center"/>
              <w:textAlignment w:val="center"/>
              <w:rPr>
                <w:kern w:val="2"/>
                <w:sz w:val="21"/>
                <w:szCs w:val="21"/>
              </w:rPr>
            </w:pPr>
            <w:r>
              <w:rPr>
                <w:kern w:val="0"/>
                <w:sz w:val="21"/>
                <w:szCs w:val="21"/>
                <w:lang w:bidi="ar"/>
              </w:rPr>
              <w:t>4</w:t>
            </w:r>
          </w:p>
        </w:tc>
      </w:tr>
      <w:tr w14:paraId="19C5ACB5">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8A63874">
            <w:pPr>
              <w:widowControl/>
              <w:jc w:val="center"/>
              <w:textAlignment w:val="center"/>
              <w:rPr>
                <w:kern w:val="2"/>
                <w:sz w:val="21"/>
                <w:szCs w:val="21"/>
              </w:rPr>
            </w:pPr>
            <w:r>
              <w:rPr>
                <w:kern w:val="0"/>
                <w:sz w:val="21"/>
                <w:szCs w:val="21"/>
                <w:lang w:bidi="ar"/>
              </w:rPr>
              <w:t>2</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5BD07D0D">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685A3D6D">
            <w:pPr>
              <w:widowControl/>
              <w:jc w:val="center"/>
              <w:textAlignment w:val="center"/>
              <w:rPr>
                <w:kern w:val="2"/>
                <w:sz w:val="21"/>
                <w:szCs w:val="21"/>
              </w:rPr>
            </w:pPr>
            <w:r>
              <w:rPr>
                <w:rFonts w:hint="eastAsia"/>
                <w:b/>
                <w:bCs/>
                <w:kern w:val="0"/>
                <w:szCs w:val="24"/>
              </w:rPr>
              <w:t>★</w:t>
            </w:r>
            <w:r>
              <w:rPr>
                <w:kern w:val="0"/>
                <w:sz w:val="21"/>
                <w:szCs w:val="21"/>
                <w:lang w:bidi="ar"/>
              </w:rPr>
              <w:t>降压变压器5KVA</w:t>
            </w:r>
          </w:p>
        </w:tc>
        <w:tc>
          <w:tcPr>
            <w:tcW w:w="952" w:type="dxa"/>
            <w:tcBorders>
              <w:top w:val="single" w:color="auto" w:sz="4" w:space="0"/>
              <w:left w:val="single" w:color="auto" w:sz="4" w:space="0"/>
              <w:bottom w:val="single" w:color="auto" w:sz="4" w:space="0"/>
              <w:right w:val="single" w:color="auto" w:sz="4" w:space="0"/>
            </w:tcBorders>
            <w:vAlign w:val="center"/>
          </w:tcPr>
          <w:p w14:paraId="68F37967">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5F855974">
            <w:pPr>
              <w:widowControl/>
              <w:jc w:val="center"/>
              <w:textAlignment w:val="center"/>
              <w:rPr>
                <w:kern w:val="2"/>
                <w:sz w:val="21"/>
                <w:szCs w:val="21"/>
              </w:rPr>
            </w:pPr>
            <w:r>
              <w:rPr>
                <w:kern w:val="0"/>
                <w:sz w:val="21"/>
                <w:szCs w:val="21"/>
                <w:lang w:bidi="ar"/>
              </w:rPr>
              <w:t>30</w:t>
            </w:r>
          </w:p>
        </w:tc>
      </w:tr>
      <w:tr w14:paraId="704ED9E7">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F7F4F01">
            <w:pPr>
              <w:widowControl/>
              <w:jc w:val="center"/>
              <w:textAlignment w:val="center"/>
              <w:rPr>
                <w:kern w:val="2"/>
                <w:sz w:val="21"/>
                <w:szCs w:val="21"/>
              </w:rPr>
            </w:pPr>
            <w:r>
              <w:rPr>
                <w:kern w:val="0"/>
                <w:sz w:val="21"/>
                <w:szCs w:val="21"/>
                <w:lang w:bidi="ar"/>
              </w:rPr>
              <w:t>3</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6206BC7E">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377A1387">
            <w:pPr>
              <w:widowControl/>
              <w:jc w:val="center"/>
              <w:textAlignment w:val="center"/>
              <w:rPr>
                <w:kern w:val="2"/>
                <w:sz w:val="21"/>
                <w:szCs w:val="21"/>
              </w:rPr>
            </w:pPr>
            <w:r>
              <w:rPr>
                <w:rFonts w:hint="eastAsia"/>
                <w:b/>
                <w:bCs/>
                <w:kern w:val="0"/>
                <w:szCs w:val="24"/>
              </w:rPr>
              <w:t>★</w:t>
            </w:r>
            <w:r>
              <w:rPr>
                <w:kern w:val="0"/>
                <w:sz w:val="21"/>
                <w:szCs w:val="21"/>
                <w:lang w:bidi="ar"/>
              </w:rPr>
              <w:t>降压变压器10KVA</w:t>
            </w:r>
          </w:p>
        </w:tc>
        <w:tc>
          <w:tcPr>
            <w:tcW w:w="952" w:type="dxa"/>
            <w:tcBorders>
              <w:top w:val="single" w:color="auto" w:sz="4" w:space="0"/>
              <w:left w:val="single" w:color="auto" w:sz="4" w:space="0"/>
              <w:bottom w:val="single" w:color="auto" w:sz="4" w:space="0"/>
              <w:right w:val="single" w:color="auto" w:sz="4" w:space="0"/>
            </w:tcBorders>
            <w:vAlign w:val="center"/>
          </w:tcPr>
          <w:p w14:paraId="614BEF24">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392234C2">
            <w:pPr>
              <w:widowControl/>
              <w:jc w:val="center"/>
              <w:textAlignment w:val="center"/>
              <w:rPr>
                <w:kern w:val="2"/>
                <w:sz w:val="21"/>
                <w:szCs w:val="21"/>
              </w:rPr>
            </w:pPr>
            <w:r>
              <w:rPr>
                <w:kern w:val="0"/>
                <w:sz w:val="21"/>
                <w:szCs w:val="21"/>
                <w:lang w:bidi="ar"/>
              </w:rPr>
              <w:t>10</w:t>
            </w:r>
          </w:p>
        </w:tc>
      </w:tr>
      <w:tr w14:paraId="0A7DF2AB">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C0A748C">
            <w:pPr>
              <w:widowControl/>
              <w:jc w:val="center"/>
              <w:textAlignment w:val="center"/>
              <w:rPr>
                <w:kern w:val="2"/>
                <w:sz w:val="21"/>
                <w:szCs w:val="21"/>
              </w:rPr>
            </w:pPr>
            <w:r>
              <w:rPr>
                <w:kern w:val="0"/>
                <w:sz w:val="21"/>
                <w:szCs w:val="21"/>
                <w:lang w:bidi="ar"/>
              </w:rPr>
              <w:t>4</w:t>
            </w:r>
          </w:p>
        </w:tc>
        <w:tc>
          <w:tcPr>
            <w:tcW w:w="2624" w:type="dxa"/>
            <w:vMerge w:val="restart"/>
            <w:tcBorders>
              <w:top w:val="single" w:color="auto" w:sz="4" w:space="0"/>
              <w:left w:val="single" w:color="auto" w:sz="4" w:space="0"/>
              <w:bottom w:val="single" w:color="auto" w:sz="4" w:space="0"/>
              <w:right w:val="single" w:color="auto" w:sz="4" w:space="0"/>
            </w:tcBorders>
            <w:vAlign w:val="center"/>
          </w:tcPr>
          <w:p w14:paraId="5825DBA0">
            <w:pPr>
              <w:widowControl/>
              <w:jc w:val="center"/>
              <w:textAlignment w:val="center"/>
              <w:rPr>
                <w:b/>
                <w:bCs/>
                <w:kern w:val="0"/>
                <w:sz w:val="21"/>
                <w:szCs w:val="21"/>
                <w:lang w:bidi="ar"/>
              </w:rPr>
            </w:pPr>
            <w:r>
              <w:rPr>
                <w:b/>
                <w:bCs/>
                <w:kern w:val="0"/>
                <w:sz w:val="21"/>
                <w:szCs w:val="21"/>
                <w:lang w:bidi="ar"/>
              </w:rPr>
              <w:t>低压配电柜</w:t>
            </w:r>
          </w:p>
        </w:tc>
        <w:tc>
          <w:tcPr>
            <w:tcW w:w="3036" w:type="dxa"/>
            <w:tcBorders>
              <w:top w:val="single" w:color="auto" w:sz="4" w:space="0"/>
              <w:left w:val="single" w:color="auto" w:sz="4" w:space="0"/>
              <w:bottom w:val="single" w:color="auto" w:sz="4" w:space="0"/>
              <w:right w:val="single" w:color="auto" w:sz="4" w:space="0"/>
            </w:tcBorders>
            <w:vAlign w:val="center"/>
          </w:tcPr>
          <w:p w14:paraId="3F676EE1">
            <w:pPr>
              <w:widowControl/>
              <w:jc w:val="center"/>
              <w:textAlignment w:val="center"/>
              <w:rPr>
                <w:kern w:val="2"/>
                <w:sz w:val="21"/>
                <w:szCs w:val="21"/>
              </w:rPr>
            </w:pPr>
            <w:r>
              <w:rPr>
                <w:rFonts w:hint="eastAsia"/>
                <w:b/>
                <w:bCs/>
                <w:kern w:val="0"/>
                <w:szCs w:val="24"/>
              </w:rPr>
              <w:t>★</w:t>
            </w:r>
            <w:r>
              <w:rPr>
                <w:kern w:val="0"/>
                <w:sz w:val="21"/>
                <w:szCs w:val="21"/>
                <w:lang w:bidi="ar"/>
              </w:rPr>
              <w:t>低压进线柜</w:t>
            </w:r>
          </w:p>
        </w:tc>
        <w:tc>
          <w:tcPr>
            <w:tcW w:w="952" w:type="dxa"/>
            <w:tcBorders>
              <w:top w:val="single" w:color="auto" w:sz="4" w:space="0"/>
              <w:left w:val="single" w:color="auto" w:sz="4" w:space="0"/>
              <w:bottom w:val="single" w:color="auto" w:sz="4" w:space="0"/>
              <w:right w:val="single" w:color="auto" w:sz="4" w:space="0"/>
            </w:tcBorders>
            <w:vAlign w:val="center"/>
          </w:tcPr>
          <w:p w14:paraId="7E157AD6">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1916606D">
            <w:pPr>
              <w:widowControl/>
              <w:jc w:val="center"/>
              <w:textAlignment w:val="center"/>
              <w:rPr>
                <w:kern w:val="2"/>
                <w:sz w:val="21"/>
                <w:szCs w:val="21"/>
              </w:rPr>
            </w:pPr>
            <w:r>
              <w:rPr>
                <w:kern w:val="0"/>
                <w:sz w:val="21"/>
                <w:szCs w:val="21"/>
                <w:lang w:bidi="ar"/>
              </w:rPr>
              <w:t>5</w:t>
            </w:r>
          </w:p>
        </w:tc>
      </w:tr>
      <w:tr w14:paraId="44BD4EDF">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CD33F06">
            <w:pPr>
              <w:widowControl/>
              <w:jc w:val="center"/>
              <w:textAlignment w:val="center"/>
              <w:rPr>
                <w:kern w:val="2"/>
                <w:sz w:val="21"/>
                <w:szCs w:val="21"/>
              </w:rPr>
            </w:pPr>
            <w:r>
              <w:rPr>
                <w:kern w:val="2"/>
                <w:sz w:val="21"/>
                <w:szCs w:val="21"/>
              </w:rPr>
              <w:t>5</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6F2585CB">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0D8ABAEE">
            <w:pPr>
              <w:widowControl/>
              <w:jc w:val="center"/>
              <w:textAlignment w:val="center"/>
              <w:rPr>
                <w:kern w:val="2"/>
                <w:sz w:val="21"/>
                <w:szCs w:val="21"/>
              </w:rPr>
            </w:pPr>
            <w:r>
              <w:rPr>
                <w:rFonts w:hint="eastAsia"/>
                <w:b/>
                <w:bCs/>
                <w:kern w:val="0"/>
                <w:szCs w:val="24"/>
              </w:rPr>
              <w:t>★</w:t>
            </w:r>
            <w:r>
              <w:rPr>
                <w:kern w:val="0"/>
                <w:sz w:val="21"/>
                <w:szCs w:val="21"/>
                <w:lang w:bidi="ar"/>
              </w:rPr>
              <w:t>低压出线柜</w:t>
            </w:r>
          </w:p>
        </w:tc>
        <w:tc>
          <w:tcPr>
            <w:tcW w:w="952" w:type="dxa"/>
            <w:tcBorders>
              <w:top w:val="single" w:color="auto" w:sz="4" w:space="0"/>
              <w:left w:val="single" w:color="auto" w:sz="4" w:space="0"/>
              <w:bottom w:val="single" w:color="auto" w:sz="4" w:space="0"/>
              <w:right w:val="single" w:color="auto" w:sz="4" w:space="0"/>
            </w:tcBorders>
            <w:vAlign w:val="center"/>
          </w:tcPr>
          <w:p w14:paraId="1E31EB72">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7C22239E">
            <w:pPr>
              <w:widowControl/>
              <w:jc w:val="center"/>
              <w:textAlignment w:val="center"/>
              <w:rPr>
                <w:kern w:val="2"/>
                <w:sz w:val="21"/>
                <w:szCs w:val="21"/>
              </w:rPr>
            </w:pPr>
            <w:r>
              <w:rPr>
                <w:kern w:val="0"/>
                <w:sz w:val="21"/>
                <w:szCs w:val="21"/>
                <w:lang w:bidi="ar"/>
              </w:rPr>
              <w:t>7</w:t>
            </w:r>
          </w:p>
        </w:tc>
      </w:tr>
      <w:tr w14:paraId="1AFB5124">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D879F33">
            <w:pPr>
              <w:widowControl/>
              <w:jc w:val="center"/>
              <w:textAlignment w:val="center"/>
              <w:rPr>
                <w:kern w:val="2"/>
                <w:sz w:val="21"/>
                <w:szCs w:val="21"/>
              </w:rPr>
            </w:pPr>
            <w:r>
              <w:rPr>
                <w:kern w:val="2"/>
                <w:sz w:val="21"/>
                <w:szCs w:val="21"/>
              </w:rPr>
              <w:t>6</w:t>
            </w:r>
          </w:p>
        </w:tc>
        <w:tc>
          <w:tcPr>
            <w:tcW w:w="2624" w:type="dxa"/>
            <w:vMerge w:val="continue"/>
            <w:tcBorders>
              <w:top w:val="single" w:color="auto" w:sz="4" w:space="0"/>
              <w:left w:val="single" w:color="auto" w:sz="4" w:space="0"/>
              <w:bottom w:val="single" w:color="auto" w:sz="4" w:space="0"/>
              <w:right w:val="single" w:color="auto" w:sz="4" w:space="0"/>
            </w:tcBorders>
            <w:noWrap/>
            <w:vAlign w:val="center"/>
          </w:tcPr>
          <w:p w14:paraId="46F3275E">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noWrap/>
            <w:vAlign w:val="center"/>
          </w:tcPr>
          <w:p w14:paraId="793A11B1">
            <w:pPr>
              <w:widowControl/>
              <w:jc w:val="center"/>
              <w:textAlignment w:val="center"/>
              <w:rPr>
                <w:kern w:val="2"/>
                <w:sz w:val="21"/>
                <w:szCs w:val="21"/>
              </w:rPr>
            </w:pPr>
            <w:r>
              <w:rPr>
                <w:rFonts w:hint="eastAsia"/>
                <w:b/>
                <w:bCs/>
                <w:kern w:val="0"/>
                <w:szCs w:val="24"/>
              </w:rPr>
              <w:t>★</w:t>
            </w:r>
            <w:r>
              <w:rPr>
                <w:kern w:val="0"/>
                <w:sz w:val="21"/>
                <w:szCs w:val="21"/>
                <w:lang w:bidi="ar"/>
              </w:rPr>
              <w:t>无功率补偿柜</w:t>
            </w:r>
          </w:p>
        </w:tc>
        <w:tc>
          <w:tcPr>
            <w:tcW w:w="952" w:type="dxa"/>
            <w:tcBorders>
              <w:top w:val="single" w:color="auto" w:sz="4" w:space="0"/>
              <w:left w:val="single" w:color="auto" w:sz="4" w:space="0"/>
              <w:bottom w:val="single" w:color="auto" w:sz="4" w:space="0"/>
              <w:right w:val="single" w:color="auto" w:sz="4" w:space="0"/>
            </w:tcBorders>
            <w:vAlign w:val="center"/>
          </w:tcPr>
          <w:p w14:paraId="43C5BD9E">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14083C3B">
            <w:pPr>
              <w:widowControl/>
              <w:jc w:val="center"/>
              <w:textAlignment w:val="center"/>
              <w:rPr>
                <w:kern w:val="2"/>
                <w:sz w:val="21"/>
                <w:szCs w:val="21"/>
              </w:rPr>
            </w:pPr>
            <w:r>
              <w:rPr>
                <w:kern w:val="0"/>
                <w:sz w:val="21"/>
                <w:szCs w:val="21"/>
                <w:lang w:bidi="ar"/>
              </w:rPr>
              <w:t>5</w:t>
            </w:r>
          </w:p>
        </w:tc>
      </w:tr>
      <w:tr w14:paraId="52CB092E">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664A446">
            <w:pPr>
              <w:widowControl/>
              <w:jc w:val="center"/>
              <w:textAlignment w:val="center"/>
              <w:rPr>
                <w:kern w:val="2"/>
                <w:sz w:val="21"/>
                <w:szCs w:val="21"/>
              </w:rPr>
            </w:pPr>
            <w:r>
              <w:rPr>
                <w:kern w:val="2"/>
                <w:sz w:val="21"/>
                <w:szCs w:val="21"/>
              </w:rPr>
              <w:t>7</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4DFEF53C">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4912D68A">
            <w:pPr>
              <w:widowControl/>
              <w:jc w:val="center"/>
              <w:textAlignment w:val="center"/>
              <w:rPr>
                <w:kern w:val="2"/>
                <w:sz w:val="21"/>
                <w:szCs w:val="21"/>
              </w:rPr>
            </w:pPr>
            <w:r>
              <w:rPr>
                <w:rFonts w:hint="eastAsia"/>
                <w:b/>
                <w:bCs/>
                <w:kern w:val="0"/>
                <w:szCs w:val="24"/>
              </w:rPr>
              <w:t>★</w:t>
            </w:r>
            <w:r>
              <w:rPr>
                <w:kern w:val="0"/>
                <w:sz w:val="21"/>
                <w:szCs w:val="21"/>
                <w:lang w:bidi="ar"/>
              </w:rPr>
              <w:t>双电源切换柜</w:t>
            </w:r>
          </w:p>
        </w:tc>
        <w:tc>
          <w:tcPr>
            <w:tcW w:w="952" w:type="dxa"/>
            <w:tcBorders>
              <w:top w:val="single" w:color="auto" w:sz="4" w:space="0"/>
              <w:left w:val="single" w:color="auto" w:sz="4" w:space="0"/>
              <w:bottom w:val="single" w:color="auto" w:sz="4" w:space="0"/>
              <w:right w:val="single" w:color="auto" w:sz="4" w:space="0"/>
            </w:tcBorders>
            <w:vAlign w:val="center"/>
          </w:tcPr>
          <w:p w14:paraId="72BD3A81">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607A66EA">
            <w:pPr>
              <w:widowControl/>
              <w:jc w:val="center"/>
              <w:textAlignment w:val="center"/>
              <w:rPr>
                <w:kern w:val="2"/>
                <w:sz w:val="21"/>
                <w:szCs w:val="21"/>
              </w:rPr>
            </w:pPr>
            <w:r>
              <w:rPr>
                <w:kern w:val="0"/>
                <w:sz w:val="21"/>
                <w:szCs w:val="21"/>
                <w:lang w:bidi="ar"/>
              </w:rPr>
              <w:t>5</w:t>
            </w:r>
          </w:p>
        </w:tc>
      </w:tr>
      <w:tr w14:paraId="0CCB1AE5">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22C124F">
            <w:pPr>
              <w:widowControl/>
              <w:jc w:val="center"/>
              <w:textAlignment w:val="center"/>
              <w:rPr>
                <w:kern w:val="2"/>
                <w:sz w:val="21"/>
                <w:szCs w:val="21"/>
              </w:rPr>
            </w:pPr>
            <w:r>
              <w:rPr>
                <w:kern w:val="2"/>
                <w:sz w:val="21"/>
                <w:szCs w:val="21"/>
              </w:rPr>
              <w:t>8</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7FC7506A">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1C64EC0B">
            <w:pPr>
              <w:widowControl/>
              <w:jc w:val="center"/>
              <w:textAlignment w:val="center"/>
              <w:rPr>
                <w:kern w:val="2"/>
                <w:sz w:val="21"/>
                <w:szCs w:val="21"/>
              </w:rPr>
            </w:pPr>
            <w:r>
              <w:rPr>
                <w:kern w:val="0"/>
                <w:sz w:val="21"/>
                <w:szCs w:val="21"/>
                <w:lang w:bidi="ar"/>
              </w:rPr>
              <w:t>防静电地胶</w:t>
            </w:r>
          </w:p>
        </w:tc>
        <w:tc>
          <w:tcPr>
            <w:tcW w:w="952" w:type="dxa"/>
            <w:tcBorders>
              <w:top w:val="single" w:color="auto" w:sz="4" w:space="0"/>
              <w:left w:val="single" w:color="auto" w:sz="4" w:space="0"/>
              <w:bottom w:val="single" w:color="auto" w:sz="4" w:space="0"/>
              <w:right w:val="single" w:color="auto" w:sz="4" w:space="0"/>
            </w:tcBorders>
            <w:vAlign w:val="center"/>
          </w:tcPr>
          <w:p w14:paraId="66C02D72">
            <w:pPr>
              <w:widowControl/>
              <w:jc w:val="center"/>
              <w:textAlignment w:val="center"/>
              <w:rPr>
                <w:kern w:val="2"/>
                <w:sz w:val="21"/>
                <w:szCs w:val="21"/>
              </w:rPr>
            </w:pPr>
            <w:r>
              <w:rPr>
                <w:kern w:val="0"/>
                <w:sz w:val="21"/>
                <w:szCs w:val="21"/>
                <w:lang w:bidi="ar"/>
              </w:rPr>
              <w:t>平方米</w:t>
            </w:r>
          </w:p>
        </w:tc>
        <w:tc>
          <w:tcPr>
            <w:tcW w:w="811" w:type="dxa"/>
            <w:tcBorders>
              <w:top w:val="single" w:color="auto" w:sz="4" w:space="0"/>
              <w:left w:val="single" w:color="auto" w:sz="4" w:space="0"/>
              <w:bottom w:val="single" w:color="auto" w:sz="4" w:space="0"/>
              <w:right w:val="single" w:color="auto" w:sz="4" w:space="0"/>
            </w:tcBorders>
            <w:vAlign w:val="center"/>
          </w:tcPr>
          <w:p w14:paraId="759C6B3E">
            <w:pPr>
              <w:widowControl/>
              <w:jc w:val="center"/>
              <w:textAlignment w:val="center"/>
              <w:rPr>
                <w:kern w:val="2"/>
                <w:sz w:val="21"/>
                <w:szCs w:val="21"/>
              </w:rPr>
            </w:pPr>
            <w:r>
              <w:rPr>
                <w:kern w:val="0"/>
                <w:sz w:val="21"/>
                <w:szCs w:val="21"/>
                <w:lang w:bidi="ar"/>
              </w:rPr>
              <w:t>488</w:t>
            </w:r>
          </w:p>
        </w:tc>
      </w:tr>
      <w:tr w14:paraId="798CDFBB">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6D36FEC">
            <w:pPr>
              <w:widowControl/>
              <w:jc w:val="center"/>
              <w:textAlignment w:val="center"/>
              <w:rPr>
                <w:kern w:val="2"/>
                <w:sz w:val="21"/>
                <w:szCs w:val="21"/>
              </w:rPr>
            </w:pPr>
            <w:r>
              <w:rPr>
                <w:kern w:val="2"/>
                <w:sz w:val="21"/>
                <w:szCs w:val="21"/>
              </w:rPr>
              <w:t>9</w:t>
            </w:r>
          </w:p>
        </w:tc>
        <w:tc>
          <w:tcPr>
            <w:tcW w:w="2624" w:type="dxa"/>
            <w:vMerge w:val="restart"/>
            <w:tcBorders>
              <w:top w:val="single" w:color="auto" w:sz="4" w:space="0"/>
              <w:left w:val="single" w:color="auto" w:sz="4" w:space="0"/>
              <w:bottom w:val="single" w:color="auto" w:sz="4" w:space="0"/>
              <w:right w:val="single" w:color="auto" w:sz="4" w:space="0"/>
            </w:tcBorders>
            <w:noWrap/>
            <w:vAlign w:val="center"/>
          </w:tcPr>
          <w:p w14:paraId="58799B6E">
            <w:pPr>
              <w:widowControl/>
              <w:jc w:val="center"/>
              <w:textAlignment w:val="center"/>
              <w:rPr>
                <w:b/>
                <w:bCs/>
                <w:kern w:val="0"/>
                <w:sz w:val="21"/>
                <w:szCs w:val="21"/>
                <w:lang w:bidi="ar"/>
              </w:rPr>
            </w:pPr>
            <w:r>
              <w:rPr>
                <w:b/>
                <w:bCs/>
                <w:kern w:val="0"/>
                <w:sz w:val="21"/>
                <w:szCs w:val="21"/>
                <w:lang w:bidi="ar"/>
              </w:rPr>
              <w:t>箱变</w:t>
            </w:r>
          </w:p>
        </w:tc>
        <w:tc>
          <w:tcPr>
            <w:tcW w:w="3036" w:type="dxa"/>
            <w:tcBorders>
              <w:top w:val="single" w:color="auto" w:sz="4" w:space="0"/>
              <w:left w:val="single" w:color="auto" w:sz="4" w:space="0"/>
              <w:bottom w:val="single" w:color="auto" w:sz="4" w:space="0"/>
              <w:right w:val="single" w:color="auto" w:sz="4" w:space="0"/>
            </w:tcBorders>
            <w:noWrap/>
            <w:vAlign w:val="center"/>
          </w:tcPr>
          <w:p w14:paraId="4C4CBDFA">
            <w:pPr>
              <w:widowControl/>
              <w:jc w:val="center"/>
              <w:textAlignment w:val="center"/>
              <w:rPr>
                <w:kern w:val="2"/>
                <w:sz w:val="21"/>
                <w:szCs w:val="21"/>
              </w:rPr>
            </w:pPr>
            <w:r>
              <w:rPr>
                <w:rFonts w:hint="eastAsia"/>
                <w:b/>
                <w:bCs/>
                <w:kern w:val="0"/>
                <w:szCs w:val="24"/>
              </w:rPr>
              <w:t>★</w:t>
            </w:r>
            <w:r>
              <w:rPr>
                <w:kern w:val="0"/>
                <w:sz w:val="21"/>
                <w:szCs w:val="21"/>
                <w:lang w:bidi="ar"/>
              </w:rPr>
              <w:t>500KVA箱变（黄骅保通保畅应急大队）</w:t>
            </w:r>
          </w:p>
        </w:tc>
        <w:tc>
          <w:tcPr>
            <w:tcW w:w="952" w:type="dxa"/>
            <w:tcBorders>
              <w:top w:val="single" w:color="auto" w:sz="4" w:space="0"/>
              <w:left w:val="single" w:color="auto" w:sz="4" w:space="0"/>
              <w:bottom w:val="single" w:color="auto" w:sz="4" w:space="0"/>
              <w:right w:val="single" w:color="auto" w:sz="4" w:space="0"/>
            </w:tcBorders>
            <w:vAlign w:val="center"/>
          </w:tcPr>
          <w:p w14:paraId="3720F2B1">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060B4619">
            <w:pPr>
              <w:widowControl/>
              <w:jc w:val="center"/>
              <w:textAlignment w:val="center"/>
              <w:rPr>
                <w:kern w:val="2"/>
                <w:sz w:val="21"/>
                <w:szCs w:val="21"/>
              </w:rPr>
            </w:pPr>
            <w:r>
              <w:rPr>
                <w:kern w:val="0"/>
                <w:sz w:val="21"/>
                <w:szCs w:val="21"/>
                <w:lang w:bidi="ar"/>
              </w:rPr>
              <w:t>1</w:t>
            </w:r>
          </w:p>
        </w:tc>
      </w:tr>
      <w:tr w14:paraId="5C139BD3">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C70010C">
            <w:pPr>
              <w:widowControl/>
              <w:jc w:val="center"/>
              <w:textAlignment w:val="center"/>
              <w:rPr>
                <w:kern w:val="2"/>
                <w:sz w:val="21"/>
                <w:szCs w:val="21"/>
              </w:rPr>
            </w:pPr>
            <w:r>
              <w:rPr>
                <w:kern w:val="2"/>
                <w:sz w:val="21"/>
                <w:szCs w:val="21"/>
              </w:rPr>
              <w:t>10</w:t>
            </w:r>
          </w:p>
        </w:tc>
        <w:tc>
          <w:tcPr>
            <w:tcW w:w="2624" w:type="dxa"/>
            <w:vMerge w:val="continue"/>
            <w:tcBorders>
              <w:top w:val="single" w:color="auto" w:sz="4" w:space="0"/>
              <w:left w:val="single" w:color="auto" w:sz="4" w:space="0"/>
              <w:bottom w:val="single" w:color="auto" w:sz="4" w:space="0"/>
              <w:right w:val="single" w:color="auto" w:sz="4" w:space="0"/>
            </w:tcBorders>
            <w:noWrap/>
            <w:vAlign w:val="center"/>
          </w:tcPr>
          <w:p w14:paraId="5FE4E36D">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noWrap/>
            <w:vAlign w:val="center"/>
          </w:tcPr>
          <w:p w14:paraId="6AF5C408">
            <w:pPr>
              <w:widowControl/>
              <w:jc w:val="center"/>
              <w:textAlignment w:val="center"/>
              <w:rPr>
                <w:kern w:val="2"/>
                <w:sz w:val="21"/>
                <w:szCs w:val="21"/>
              </w:rPr>
            </w:pPr>
            <w:r>
              <w:rPr>
                <w:rFonts w:hint="eastAsia"/>
                <w:b/>
                <w:bCs/>
                <w:kern w:val="0"/>
                <w:szCs w:val="24"/>
              </w:rPr>
              <w:t>★</w:t>
            </w:r>
            <w:r>
              <w:rPr>
                <w:kern w:val="0"/>
                <w:sz w:val="21"/>
                <w:szCs w:val="21"/>
                <w:lang w:bidi="ar"/>
              </w:rPr>
              <w:t>400KVA箱变（黄骅港站用）</w:t>
            </w:r>
          </w:p>
        </w:tc>
        <w:tc>
          <w:tcPr>
            <w:tcW w:w="952" w:type="dxa"/>
            <w:tcBorders>
              <w:top w:val="single" w:color="auto" w:sz="4" w:space="0"/>
              <w:left w:val="single" w:color="auto" w:sz="4" w:space="0"/>
              <w:bottom w:val="single" w:color="auto" w:sz="4" w:space="0"/>
              <w:right w:val="single" w:color="auto" w:sz="4" w:space="0"/>
            </w:tcBorders>
            <w:vAlign w:val="center"/>
          </w:tcPr>
          <w:p w14:paraId="716E5546">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30CA4DB3">
            <w:pPr>
              <w:widowControl/>
              <w:jc w:val="center"/>
              <w:textAlignment w:val="center"/>
              <w:rPr>
                <w:kern w:val="2"/>
                <w:sz w:val="21"/>
                <w:szCs w:val="21"/>
              </w:rPr>
            </w:pPr>
            <w:r>
              <w:rPr>
                <w:kern w:val="0"/>
                <w:sz w:val="21"/>
                <w:szCs w:val="21"/>
                <w:lang w:bidi="ar"/>
              </w:rPr>
              <w:t>1</w:t>
            </w:r>
          </w:p>
        </w:tc>
      </w:tr>
      <w:tr w14:paraId="4D0022A5">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774DD8A6">
            <w:pPr>
              <w:widowControl/>
              <w:jc w:val="center"/>
              <w:textAlignment w:val="center"/>
              <w:rPr>
                <w:kern w:val="2"/>
                <w:sz w:val="21"/>
                <w:szCs w:val="21"/>
              </w:rPr>
            </w:pPr>
            <w:r>
              <w:rPr>
                <w:kern w:val="2"/>
                <w:sz w:val="21"/>
                <w:szCs w:val="21"/>
              </w:rPr>
              <w:t>11</w:t>
            </w:r>
          </w:p>
        </w:tc>
        <w:tc>
          <w:tcPr>
            <w:tcW w:w="2624" w:type="dxa"/>
            <w:vMerge w:val="continue"/>
            <w:tcBorders>
              <w:top w:val="single" w:color="auto" w:sz="4" w:space="0"/>
              <w:left w:val="single" w:color="auto" w:sz="4" w:space="0"/>
              <w:bottom w:val="single" w:color="auto" w:sz="4" w:space="0"/>
              <w:right w:val="single" w:color="auto" w:sz="4" w:space="0"/>
            </w:tcBorders>
            <w:noWrap/>
            <w:vAlign w:val="center"/>
          </w:tcPr>
          <w:p w14:paraId="007D40D5">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noWrap/>
            <w:vAlign w:val="center"/>
          </w:tcPr>
          <w:p w14:paraId="602CEDD7">
            <w:pPr>
              <w:widowControl/>
              <w:jc w:val="center"/>
              <w:textAlignment w:val="center"/>
              <w:rPr>
                <w:kern w:val="2"/>
                <w:sz w:val="21"/>
                <w:szCs w:val="21"/>
              </w:rPr>
            </w:pPr>
            <w:r>
              <w:rPr>
                <w:rFonts w:hint="eastAsia"/>
                <w:b/>
                <w:bCs/>
                <w:kern w:val="0"/>
                <w:szCs w:val="24"/>
              </w:rPr>
              <w:t>★</w:t>
            </w:r>
            <w:r>
              <w:rPr>
                <w:kern w:val="0"/>
                <w:sz w:val="21"/>
                <w:szCs w:val="21"/>
                <w:lang w:bidi="ar"/>
              </w:rPr>
              <w:t>400KVA箱变（沧州东站用）</w:t>
            </w:r>
          </w:p>
        </w:tc>
        <w:tc>
          <w:tcPr>
            <w:tcW w:w="952" w:type="dxa"/>
            <w:tcBorders>
              <w:top w:val="single" w:color="auto" w:sz="4" w:space="0"/>
              <w:left w:val="single" w:color="auto" w:sz="4" w:space="0"/>
              <w:bottom w:val="single" w:color="auto" w:sz="4" w:space="0"/>
              <w:right w:val="single" w:color="auto" w:sz="4" w:space="0"/>
            </w:tcBorders>
            <w:vAlign w:val="center"/>
          </w:tcPr>
          <w:p w14:paraId="36AD2F5E">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2CFEFB6C">
            <w:pPr>
              <w:widowControl/>
              <w:jc w:val="center"/>
              <w:textAlignment w:val="center"/>
              <w:rPr>
                <w:kern w:val="2"/>
                <w:sz w:val="21"/>
                <w:szCs w:val="21"/>
              </w:rPr>
            </w:pPr>
            <w:r>
              <w:rPr>
                <w:kern w:val="0"/>
                <w:sz w:val="21"/>
                <w:szCs w:val="21"/>
                <w:lang w:bidi="ar"/>
              </w:rPr>
              <w:t>1</w:t>
            </w:r>
          </w:p>
        </w:tc>
      </w:tr>
      <w:tr w14:paraId="7FA7F994">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93DE790">
            <w:pPr>
              <w:widowControl/>
              <w:jc w:val="center"/>
              <w:textAlignment w:val="center"/>
              <w:rPr>
                <w:kern w:val="2"/>
                <w:sz w:val="21"/>
                <w:szCs w:val="21"/>
              </w:rPr>
            </w:pPr>
            <w:r>
              <w:rPr>
                <w:kern w:val="2"/>
                <w:sz w:val="21"/>
                <w:szCs w:val="21"/>
              </w:rPr>
              <w:t>12</w:t>
            </w:r>
          </w:p>
        </w:tc>
        <w:tc>
          <w:tcPr>
            <w:tcW w:w="2624" w:type="dxa"/>
            <w:vMerge w:val="continue"/>
            <w:tcBorders>
              <w:top w:val="single" w:color="auto" w:sz="4" w:space="0"/>
              <w:left w:val="single" w:color="auto" w:sz="4" w:space="0"/>
              <w:bottom w:val="single" w:color="auto" w:sz="4" w:space="0"/>
              <w:right w:val="single" w:color="auto" w:sz="4" w:space="0"/>
            </w:tcBorders>
            <w:noWrap/>
            <w:vAlign w:val="center"/>
          </w:tcPr>
          <w:p w14:paraId="76E94E0F">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noWrap/>
            <w:vAlign w:val="center"/>
          </w:tcPr>
          <w:p w14:paraId="6F6491FA">
            <w:pPr>
              <w:widowControl/>
              <w:jc w:val="center"/>
              <w:textAlignment w:val="center"/>
              <w:rPr>
                <w:kern w:val="2"/>
                <w:sz w:val="21"/>
                <w:szCs w:val="21"/>
              </w:rPr>
            </w:pPr>
            <w:r>
              <w:rPr>
                <w:rFonts w:hint="eastAsia"/>
                <w:b/>
                <w:bCs/>
                <w:kern w:val="0"/>
                <w:szCs w:val="24"/>
              </w:rPr>
              <w:t>★</w:t>
            </w:r>
            <w:r>
              <w:rPr>
                <w:kern w:val="0"/>
                <w:sz w:val="21"/>
                <w:szCs w:val="21"/>
                <w:lang w:bidi="ar"/>
              </w:rPr>
              <w:t>400KVA箱变（黄骅东站用）</w:t>
            </w:r>
          </w:p>
        </w:tc>
        <w:tc>
          <w:tcPr>
            <w:tcW w:w="952" w:type="dxa"/>
            <w:tcBorders>
              <w:top w:val="single" w:color="auto" w:sz="4" w:space="0"/>
              <w:left w:val="single" w:color="auto" w:sz="4" w:space="0"/>
              <w:bottom w:val="single" w:color="auto" w:sz="4" w:space="0"/>
              <w:right w:val="single" w:color="auto" w:sz="4" w:space="0"/>
            </w:tcBorders>
            <w:vAlign w:val="center"/>
          </w:tcPr>
          <w:p w14:paraId="00411FD5">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5D6ED32B">
            <w:pPr>
              <w:widowControl/>
              <w:jc w:val="center"/>
              <w:textAlignment w:val="center"/>
              <w:rPr>
                <w:kern w:val="2"/>
                <w:sz w:val="21"/>
                <w:szCs w:val="21"/>
              </w:rPr>
            </w:pPr>
            <w:r>
              <w:rPr>
                <w:kern w:val="0"/>
                <w:sz w:val="21"/>
                <w:szCs w:val="21"/>
                <w:lang w:bidi="ar"/>
              </w:rPr>
              <w:t>1</w:t>
            </w:r>
          </w:p>
        </w:tc>
      </w:tr>
      <w:tr w14:paraId="178DE9DA">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A1E8CA3">
            <w:pPr>
              <w:widowControl/>
              <w:jc w:val="center"/>
              <w:textAlignment w:val="center"/>
              <w:rPr>
                <w:kern w:val="2"/>
                <w:sz w:val="21"/>
                <w:szCs w:val="21"/>
              </w:rPr>
            </w:pPr>
            <w:r>
              <w:rPr>
                <w:kern w:val="2"/>
                <w:sz w:val="21"/>
                <w:szCs w:val="21"/>
              </w:rPr>
              <w:t>13</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31063C62">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5747360B">
            <w:pPr>
              <w:widowControl/>
              <w:jc w:val="center"/>
              <w:textAlignment w:val="center"/>
              <w:rPr>
                <w:kern w:val="2"/>
                <w:sz w:val="21"/>
                <w:szCs w:val="21"/>
              </w:rPr>
            </w:pPr>
            <w:r>
              <w:rPr>
                <w:rFonts w:hint="eastAsia"/>
                <w:b/>
                <w:bCs/>
                <w:kern w:val="0"/>
                <w:szCs w:val="24"/>
              </w:rPr>
              <w:t>★</w:t>
            </w:r>
            <w:r>
              <w:rPr>
                <w:kern w:val="0"/>
                <w:sz w:val="21"/>
                <w:szCs w:val="21"/>
                <w:lang w:bidi="ar"/>
              </w:rPr>
              <w:t>400KVA箱变（沧州西站用）</w:t>
            </w:r>
          </w:p>
        </w:tc>
        <w:tc>
          <w:tcPr>
            <w:tcW w:w="952" w:type="dxa"/>
            <w:tcBorders>
              <w:top w:val="single" w:color="auto" w:sz="4" w:space="0"/>
              <w:left w:val="single" w:color="auto" w:sz="4" w:space="0"/>
              <w:bottom w:val="single" w:color="auto" w:sz="4" w:space="0"/>
              <w:right w:val="single" w:color="auto" w:sz="4" w:space="0"/>
            </w:tcBorders>
            <w:vAlign w:val="center"/>
          </w:tcPr>
          <w:p w14:paraId="61F137E9">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7DFABF68">
            <w:pPr>
              <w:widowControl/>
              <w:jc w:val="center"/>
              <w:textAlignment w:val="center"/>
              <w:rPr>
                <w:kern w:val="2"/>
                <w:sz w:val="21"/>
                <w:szCs w:val="21"/>
              </w:rPr>
            </w:pPr>
            <w:r>
              <w:rPr>
                <w:kern w:val="0"/>
                <w:sz w:val="21"/>
                <w:szCs w:val="21"/>
                <w:lang w:bidi="ar"/>
              </w:rPr>
              <w:t>1</w:t>
            </w:r>
          </w:p>
        </w:tc>
      </w:tr>
      <w:tr w14:paraId="27EFBC90">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A51076B">
            <w:pPr>
              <w:widowControl/>
              <w:jc w:val="center"/>
              <w:textAlignment w:val="center"/>
              <w:rPr>
                <w:kern w:val="2"/>
                <w:sz w:val="21"/>
                <w:szCs w:val="21"/>
              </w:rPr>
            </w:pPr>
            <w:r>
              <w:rPr>
                <w:kern w:val="2"/>
                <w:sz w:val="21"/>
                <w:szCs w:val="21"/>
              </w:rPr>
              <w:t>14</w:t>
            </w:r>
          </w:p>
        </w:tc>
        <w:tc>
          <w:tcPr>
            <w:tcW w:w="2624" w:type="dxa"/>
            <w:vMerge w:val="continue"/>
            <w:tcBorders>
              <w:top w:val="single" w:color="auto" w:sz="4" w:space="0"/>
              <w:left w:val="single" w:color="auto" w:sz="4" w:space="0"/>
              <w:bottom w:val="single" w:color="auto" w:sz="4" w:space="0"/>
              <w:right w:val="single" w:color="auto" w:sz="4" w:space="0"/>
            </w:tcBorders>
            <w:noWrap/>
            <w:vAlign w:val="center"/>
          </w:tcPr>
          <w:p w14:paraId="519668B0">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noWrap/>
            <w:vAlign w:val="center"/>
          </w:tcPr>
          <w:p w14:paraId="123B1975">
            <w:pPr>
              <w:widowControl/>
              <w:jc w:val="center"/>
              <w:textAlignment w:val="center"/>
              <w:rPr>
                <w:kern w:val="2"/>
                <w:sz w:val="21"/>
                <w:szCs w:val="21"/>
              </w:rPr>
            </w:pPr>
            <w:r>
              <w:rPr>
                <w:kern w:val="0"/>
                <w:sz w:val="21"/>
                <w:szCs w:val="21"/>
                <w:lang w:bidi="ar"/>
              </w:rPr>
              <w:t>箱变防雨棚</w:t>
            </w:r>
          </w:p>
        </w:tc>
        <w:tc>
          <w:tcPr>
            <w:tcW w:w="952" w:type="dxa"/>
            <w:tcBorders>
              <w:top w:val="single" w:color="auto" w:sz="4" w:space="0"/>
              <w:left w:val="single" w:color="auto" w:sz="4" w:space="0"/>
              <w:bottom w:val="single" w:color="auto" w:sz="4" w:space="0"/>
              <w:right w:val="single" w:color="auto" w:sz="4" w:space="0"/>
            </w:tcBorders>
            <w:vAlign w:val="center"/>
          </w:tcPr>
          <w:p w14:paraId="004C581A">
            <w:pPr>
              <w:widowControl/>
              <w:jc w:val="center"/>
              <w:textAlignment w:val="center"/>
              <w:rPr>
                <w:kern w:val="2"/>
                <w:sz w:val="21"/>
                <w:szCs w:val="21"/>
              </w:rPr>
            </w:pPr>
            <w:r>
              <w:rPr>
                <w:kern w:val="0"/>
                <w:sz w:val="21"/>
                <w:szCs w:val="21"/>
                <w:lang w:bidi="ar"/>
              </w:rPr>
              <w:t>平方米</w:t>
            </w:r>
          </w:p>
        </w:tc>
        <w:tc>
          <w:tcPr>
            <w:tcW w:w="811" w:type="dxa"/>
            <w:tcBorders>
              <w:top w:val="single" w:color="auto" w:sz="4" w:space="0"/>
              <w:left w:val="single" w:color="auto" w:sz="4" w:space="0"/>
              <w:bottom w:val="single" w:color="auto" w:sz="4" w:space="0"/>
              <w:right w:val="single" w:color="auto" w:sz="4" w:space="0"/>
            </w:tcBorders>
            <w:vAlign w:val="center"/>
          </w:tcPr>
          <w:p w14:paraId="0BDC9293">
            <w:pPr>
              <w:widowControl/>
              <w:jc w:val="center"/>
              <w:textAlignment w:val="center"/>
              <w:rPr>
                <w:kern w:val="2"/>
                <w:sz w:val="21"/>
                <w:szCs w:val="21"/>
              </w:rPr>
            </w:pPr>
            <w:r>
              <w:rPr>
                <w:kern w:val="0"/>
                <w:sz w:val="21"/>
                <w:szCs w:val="21"/>
                <w:lang w:bidi="ar"/>
              </w:rPr>
              <w:t>350</w:t>
            </w:r>
          </w:p>
        </w:tc>
      </w:tr>
      <w:tr w14:paraId="1D97917A">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321BA25">
            <w:pPr>
              <w:widowControl/>
              <w:jc w:val="center"/>
              <w:textAlignment w:val="center"/>
              <w:rPr>
                <w:kern w:val="2"/>
                <w:sz w:val="21"/>
                <w:szCs w:val="21"/>
              </w:rPr>
            </w:pPr>
            <w:r>
              <w:rPr>
                <w:kern w:val="0"/>
                <w:sz w:val="21"/>
                <w:szCs w:val="21"/>
                <w:lang w:bidi="ar"/>
              </w:rPr>
              <w:t>15</w:t>
            </w:r>
          </w:p>
        </w:tc>
        <w:tc>
          <w:tcPr>
            <w:tcW w:w="2624" w:type="dxa"/>
            <w:vMerge w:val="restart"/>
            <w:tcBorders>
              <w:top w:val="single" w:color="auto" w:sz="4" w:space="0"/>
              <w:left w:val="single" w:color="auto" w:sz="4" w:space="0"/>
              <w:bottom w:val="single" w:color="auto" w:sz="4" w:space="0"/>
              <w:right w:val="single" w:color="auto" w:sz="4" w:space="0"/>
            </w:tcBorders>
            <w:vAlign w:val="center"/>
          </w:tcPr>
          <w:p w14:paraId="2FEEDFDE">
            <w:pPr>
              <w:widowControl/>
              <w:jc w:val="center"/>
              <w:textAlignment w:val="center"/>
              <w:rPr>
                <w:b/>
                <w:bCs/>
                <w:kern w:val="0"/>
                <w:sz w:val="21"/>
                <w:szCs w:val="21"/>
                <w:lang w:bidi="ar"/>
              </w:rPr>
            </w:pPr>
            <w:r>
              <w:rPr>
                <w:b/>
                <w:bCs/>
                <w:kern w:val="0"/>
                <w:sz w:val="21"/>
                <w:szCs w:val="21"/>
                <w:lang w:bidi="ar"/>
              </w:rPr>
              <w:t>UPS主机、电池及电池柜</w:t>
            </w:r>
          </w:p>
        </w:tc>
        <w:tc>
          <w:tcPr>
            <w:tcW w:w="3036" w:type="dxa"/>
            <w:tcBorders>
              <w:top w:val="single" w:color="auto" w:sz="4" w:space="0"/>
              <w:left w:val="single" w:color="auto" w:sz="4" w:space="0"/>
              <w:bottom w:val="single" w:color="auto" w:sz="4" w:space="0"/>
              <w:right w:val="single" w:color="auto" w:sz="4" w:space="0"/>
            </w:tcBorders>
            <w:vAlign w:val="center"/>
          </w:tcPr>
          <w:p w14:paraId="7A0F0F3D">
            <w:pPr>
              <w:widowControl/>
              <w:jc w:val="center"/>
              <w:textAlignment w:val="center"/>
              <w:rPr>
                <w:kern w:val="2"/>
                <w:sz w:val="21"/>
                <w:szCs w:val="21"/>
              </w:rPr>
            </w:pPr>
            <w:r>
              <w:rPr>
                <w:rFonts w:hint="eastAsia"/>
                <w:b/>
                <w:bCs/>
                <w:kern w:val="0"/>
                <w:szCs w:val="24"/>
              </w:rPr>
              <w:t>★</w:t>
            </w:r>
            <w:r>
              <w:rPr>
                <w:kern w:val="0"/>
                <w:sz w:val="21"/>
                <w:szCs w:val="21"/>
                <w:lang w:bidi="ar"/>
              </w:rPr>
              <w:t>30KVA主机</w:t>
            </w:r>
          </w:p>
        </w:tc>
        <w:tc>
          <w:tcPr>
            <w:tcW w:w="952" w:type="dxa"/>
            <w:tcBorders>
              <w:top w:val="single" w:color="auto" w:sz="4" w:space="0"/>
              <w:left w:val="single" w:color="auto" w:sz="4" w:space="0"/>
              <w:bottom w:val="single" w:color="auto" w:sz="4" w:space="0"/>
              <w:right w:val="single" w:color="auto" w:sz="4" w:space="0"/>
            </w:tcBorders>
            <w:vAlign w:val="center"/>
          </w:tcPr>
          <w:p w14:paraId="2EC89993">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60B868C1">
            <w:pPr>
              <w:widowControl/>
              <w:jc w:val="center"/>
              <w:textAlignment w:val="center"/>
              <w:rPr>
                <w:kern w:val="2"/>
                <w:sz w:val="21"/>
                <w:szCs w:val="21"/>
              </w:rPr>
            </w:pPr>
            <w:r>
              <w:rPr>
                <w:kern w:val="0"/>
                <w:sz w:val="21"/>
                <w:szCs w:val="21"/>
                <w:lang w:bidi="ar"/>
              </w:rPr>
              <w:t>1</w:t>
            </w:r>
          </w:p>
        </w:tc>
      </w:tr>
      <w:tr w14:paraId="7B896C54">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AB4B53C">
            <w:pPr>
              <w:widowControl/>
              <w:jc w:val="center"/>
              <w:textAlignment w:val="center"/>
              <w:rPr>
                <w:kern w:val="2"/>
                <w:sz w:val="21"/>
                <w:szCs w:val="21"/>
              </w:rPr>
            </w:pPr>
            <w:r>
              <w:rPr>
                <w:kern w:val="0"/>
                <w:sz w:val="21"/>
                <w:szCs w:val="21"/>
                <w:lang w:bidi="ar"/>
              </w:rPr>
              <w:t>16</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61999650">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5C285AE5">
            <w:pPr>
              <w:widowControl/>
              <w:jc w:val="center"/>
              <w:textAlignment w:val="center"/>
              <w:rPr>
                <w:kern w:val="2"/>
                <w:sz w:val="21"/>
                <w:szCs w:val="21"/>
              </w:rPr>
            </w:pPr>
            <w:r>
              <w:rPr>
                <w:rFonts w:hint="eastAsia"/>
                <w:b/>
                <w:bCs/>
                <w:kern w:val="0"/>
                <w:szCs w:val="24"/>
              </w:rPr>
              <w:t>★</w:t>
            </w:r>
            <w:r>
              <w:rPr>
                <w:kern w:val="0"/>
                <w:sz w:val="21"/>
                <w:szCs w:val="21"/>
                <w:lang w:bidi="ar"/>
              </w:rPr>
              <w:t>60KVA主机</w:t>
            </w:r>
          </w:p>
        </w:tc>
        <w:tc>
          <w:tcPr>
            <w:tcW w:w="952" w:type="dxa"/>
            <w:tcBorders>
              <w:top w:val="single" w:color="auto" w:sz="4" w:space="0"/>
              <w:left w:val="single" w:color="auto" w:sz="4" w:space="0"/>
              <w:bottom w:val="single" w:color="auto" w:sz="4" w:space="0"/>
              <w:right w:val="single" w:color="auto" w:sz="4" w:space="0"/>
            </w:tcBorders>
            <w:vAlign w:val="center"/>
          </w:tcPr>
          <w:p w14:paraId="1333E93F">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4987D87F">
            <w:pPr>
              <w:widowControl/>
              <w:jc w:val="center"/>
              <w:textAlignment w:val="center"/>
              <w:rPr>
                <w:kern w:val="2"/>
                <w:sz w:val="21"/>
                <w:szCs w:val="21"/>
              </w:rPr>
            </w:pPr>
            <w:r>
              <w:rPr>
                <w:kern w:val="0"/>
                <w:sz w:val="21"/>
                <w:szCs w:val="21"/>
                <w:lang w:bidi="ar"/>
              </w:rPr>
              <w:t>1</w:t>
            </w:r>
          </w:p>
        </w:tc>
      </w:tr>
      <w:tr w14:paraId="1DB6AEDF">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20DDDCE">
            <w:pPr>
              <w:widowControl/>
              <w:jc w:val="center"/>
              <w:textAlignment w:val="center"/>
              <w:rPr>
                <w:kern w:val="2"/>
                <w:sz w:val="21"/>
                <w:szCs w:val="21"/>
              </w:rPr>
            </w:pPr>
            <w:r>
              <w:rPr>
                <w:kern w:val="0"/>
                <w:sz w:val="21"/>
                <w:szCs w:val="21"/>
                <w:lang w:bidi="ar"/>
              </w:rPr>
              <w:t>17</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49031B73">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1740EF09">
            <w:pPr>
              <w:widowControl/>
              <w:jc w:val="center"/>
              <w:textAlignment w:val="center"/>
              <w:rPr>
                <w:kern w:val="2"/>
                <w:sz w:val="21"/>
                <w:szCs w:val="21"/>
              </w:rPr>
            </w:pPr>
            <w:r>
              <w:rPr>
                <w:kern w:val="0"/>
                <w:sz w:val="21"/>
                <w:szCs w:val="21"/>
                <w:lang w:bidi="ar"/>
              </w:rPr>
              <w:t>12V100AH电池</w:t>
            </w:r>
          </w:p>
        </w:tc>
        <w:tc>
          <w:tcPr>
            <w:tcW w:w="952" w:type="dxa"/>
            <w:tcBorders>
              <w:top w:val="single" w:color="auto" w:sz="4" w:space="0"/>
              <w:left w:val="single" w:color="auto" w:sz="4" w:space="0"/>
              <w:bottom w:val="single" w:color="auto" w:sz="4" w:space="0"/>
              <w:right w:val="single" w:color="auto" w:sz="4" w:space="0"/>
            </w:tcBorders>
            <w:vAlign w:val="center"/>
          </w:tcPr>
          <w:p w14:paraId="311EE118">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08AE31BC">
            <w:pPr>
              <w:widowControl/>
              <w:jc w:val="center"/>
              <w:textAlignment w:val="center"/>
              <w:rPr>
                <w:kern w:val="2"/>
                <w:sz w:val="21"/>
                <w:szCs w:val="21"/>
              </w:rPr>
            </w:pPr>
            <w:r>
              <w:rPr>
                <w:kern w:val="0"/>
                <w:sz w:val="21"/>
                <w:szCs w:val="21"/>
                <w:lang w:bidi="ar"/>
              </w:rPr>
              <w:t>139</w:t>
            </w:r>
          </w:p>
        </w:tc>
      </w:tr>
      <w:tr w14:paraId="002DCBE9">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045F75FC">
            <w:pPr>
              <w:widowControl/>
              <w:jc w:val="center"/>
              <w:textAlignment w:val="center"/>
              <w:rPr>
                <w:kern w:val="2"/>
                <w:sz w:val="21"/>
                <w:szCs w:val="21"/>
              </w:rPr>
            </w:pPr>
            <w:r>
              <w:rPr>
                <w:kern w:val="0"/>
                <w:sz w:val="21"/>
                <w:szCs w:val="21"/>
                <w:lang w:bidi="ar"/>
              </w:rPr>
              <w:t>18</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5D3DF746">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2D441125">
            <w:pPr>
              <w:widowControl/>
              <w:jc w:val="center"/>
              <w:textAlignment w:val="center"/>
              <w:rPr>
                <w:kern w:val="2"/>
                <w:sz w:val="21"/>
                <w:szCs w:val="21"/>
              </w:rPr>
            </w:pPr>
            <w:r>
              <w:rPr>
                <w:kern w:val="0"/>
                <w:sz w:val="21"/>
                <w:szCs w:val="21"/>
                <w:lang w:bidi="ar"/>
              </w:rPr>
              <w:t>电池柜</w:t>
            </w:r>
          </w:p>
        </w:tc>
        <w:tc>
          <w:tcPr>
            <w:tcW w:w="952" w:type="dxa"/>
            <w:tcBorders>
              <w:top w:val="single" w:color="auto" w:sz="4" w:space="0"/>
              <w:left w:val="single" w:color="auto" w:sz="4" w:space="0"/>
              <w:bottom w:val="single" w:color="auto" w:sz="4" w:space="0"/>
              <w:right w:val="single" w:color="auto" w:sz="4" w:space="0"/>
            </w:tcBorders>
            <w:vAlign w:val="center"/>
          </w:tcPr>
          <w:p w14:paraId="275294AE">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261EA1B1">
            <w:pPr>
              <w:widowControl/>
              <w:jc w:val="center"/>
              <w:textAlignment w:val="center"/>
              <w:rPr>
                <w:kern w:val="2"/>
                <w:sz w:val="21"/>
                <w:szCs w:val="21"/>
              </w:rPr>
            </w:pPr>
            <w:r>
              <w:rPr>
                <w:kern w:val="0"/>
                <w:sz w:val="21"/>
                <w:szCs w:val="21"/>
                <w:lang w:bidi="ar"/>
              </w:rPr>
              <w:t>2</w:t>
            </w:r>
          </w:p>
        </w:tc>
      </w:tr>
      <w:tr w14:paraId="5DD91E42">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77F45D7E">
            <w:pPr>
              <w:widowControl/>
              <w:jc w:val="center"/>
              <w:textAlignment w:val="center"/>
              <w:rPr>
                <w:kern w:val="2"/>
                <w:sz w:val="21"/>
                <w:szCs w:val="21"/>
              </w:rPr>
            </w:pPr>
            <w:r>
              <w:rPr>
                <w:kern w:val="0"/>
                <w:sz w:val="21"/>
                <w:szCs w:val="21"/>
                <w:lang w:bidi="ar"/>
              </w:rPr>
              <w:t>19</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74B39F49">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29F2AD21">
            <w:pPr>
              <w:widowControl/>
              <w:jc w:val="center"/>
              <w:textAlignment w:val="center"/>
              <w:rPr>
                <w:kern w:val="2"/>
                <w:sz w:val="21"/>
                <w:szCs w:val="21"/>
              </w:rPr>
            </w:pPr>
            <w:r>
              <w:rPr>
                <w:kern w:val="0"/>
                <w:sz w:val="21"/>
                <w:szCs w:val="21"/>
                <w:lang w:bidi="ar"/>
              </w:rPr>
              <w:t>YJV22-4*35+1*16</w:t>
            </w:r>
          </w:p>
        </w:tc>
        <w:tc>
          <w:tcPr>
            <w:tcW w:w="952" w:type="dxa"/>
            <w:tcBorders>
              <w:top w:val="single" w:color="auto" w:sz="4" w:space="0"/>
              <w:left w:val="single" w:color="auto" w:sz="4" w:space="0"/>
              <w:bottom w:val="single" w:color="auto" w:sz="4" w:space="0"/>
              <w:right w:val="single" w:color="auto" w:sz="4" w:space="0"/>
            </w:tcBorders>
            <w:vAlign w:val="center"/>
          </w:tcPr>
          <w:p w14:paraId="5DE89D55">
            <w:pPr>
              <w:widowControl/>
              <w:jc w:val="center"/>
              <w:textAlignment w:val="center"/>
              <w:rPr>
                <w:kern w:val="2"/>
                <w:sz w:val="21"/>
                <w:szCs w:val="21"/>
              </w:rPr>
            </w:pPr>
            <w:r>
              <w:rPr>
                <w:kern w:val="0"/>
                <w:sz w:val="21"/>
                <w:szCs w:val="21"/>
                <w:lang w:bidi="ar"/>
              </w:rPr>
              <w:t>米</w:t>
            </w:r>
          </w:p>
        </w:tc>
        <w:tc>
          <w:tcPr>
            <w:tcW w:w="811" w:type="dxa"/>
            <w:tcBorders>
              <w:top w:val="single" w:color="auto" w:sz="4" w:space="0"/>
              <w:left w:val="single" w:color="auto" w:sz="4" w:space="0"/>
              <w:bottom w:val="single" w:color="auto" w:sz="4" w:space="0"/>
              <w:right w:val="single" w:color="auto" w:sz="4" w:space="0"/>
            </w:tcBorders>
            <w:vAlign w:val="center"/>
          </w:tcPr>
          <w:p w14:paraId="3FE8B79F">
            <w:pPr>
              <w:widowControl/>
              <w:jc w:val="center"/>
              <w:textAlignment w:val="center"/>
              <w:rPr>
                <w:kern w:val="2"/>
                <w:sz w:val="21"/>
                <w:szCs w:val="21"/>
              </w:rPr>
            </w:pPr>
            <w:r>
              <w:rPr>
                <w:kern w:val="0"/>
                <w:sz w:val="21"/>
                <w:szCs w:val="21"/>
                <w:lang w:bidi="ar"/>
              </w:rPr>
              <w:t>20</w:t>
            </w:r>
          </w:p>
        </w:tc>
      </w:tr>
      <w:tr w14:paraId="4123DA2C">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6D6ABF76">
            <w:pPr>
              <w:widowControl/>
              <w:jc w:val="center"/>
              <w:textAlignment w:val="center"/>
              <w:rPr>
                <w:kern w:val="2"/>
                <w:sz w:val="21"/>
                <w:szCs w:val="21"/>
              </w:rPr>
            </w:pPr>
            <w:r>
              <w:rPr>
                <w:kern w:val="0"/>
                <w:sz w:val="21"/>
                <w:szCs w:val="21"/>
                <w:lang w:bidi="ar"/>
              </w:rPr>
              <w:t>20</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33400AE1">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3AEE1AB4">
            <w:pPr>
              <w:widowControl/>
              <w:jc w:val="center"/>
              <w:textAlignment w:val="center"/>
              <w:rPr>
                <w:kern w:val="2"/>
                <w:sz w:val="21"/>
                <w:szCs w:val="21"/>
              </w:rPr>
            </w:pPr>
            <w:r>
              <w:rPr>
                <w:kern w:val="0"/>
                <w:sz w:val="21"/>
                <w:szCs w:val="21"/>
                <w:lang w:bidi="ar"/>
              </w:rPr>
              <w:t>YJV22-4*16+1*16</w:t>
            </w:r>
          </w:p>
        </w:tc>
        <w:tc>
          <w:tcPr>
            <w:tcW w:w="952" w:type="dxa"/>
            <w:tcBorders>
              <w:top w:val="single" w:color="auto" w:sz="4" w:space="0"/>
              <w:left w:val="single" w:color="auto" w:sz="4" w:space="0"/>
              <w:bottom w:val="single" w:color="auto" w:sz="4" w:space="0"/>
              <w:right w:val="single" w:color="auto" w:sz="4" w:space="0"/>
            </w:tcBorders>
            <w:vAlign w:val="center"/>
          </w:tcPr>
          <w:p w14:paraId="5B83315F">
            <w:pPr>
              <w:widowControl/>
              <w:jc w:val="center"/>
              <w:textAlignment w:val="center"/>
              <w:rPr>
                <w:kern w:val="2"/>
                <w:sz w:val="21"/>
                <w:szCs w:val="21"/>
              </w:rPr>
            </w:pPr>
            <w:r>
              <w:rPr>
                <w:kern w:val="0"/>
                <w:sz w:val="21"/>
                <w:szCs w:val="21"/>
                <w:lang w:bidi="ar"/>
              </w:rPr>
              <w:t>米</w:t>
            </w:r>
          </w:p>
        </w:tc>
        <w:tc>
          <w:tcPr>
            <w:tcW w:w="811" w:type="dxa"/>
            <w:tcBorders>
              <w:top w:val="single" w:color="auto" w:sz="4" w:space="0"/>
              <w:left w:val="single" w:color="auto" w:sz="4" w:space="0"/>
              <w:bottom w:val="single" w:color="auto" w:sz="4" w:space="0"/>
              <w:right w:val="single" w:color="auto" w:sz="4" w:space="0"/>
            </w:tcBorders>
            <w:vAlign w:val="center"/>
          </w:tcPr>
          <w:p w14:paraId="5309FC60">
            <w:pPr>
              <w:widowControl/>
              <w:jc w:val="center"/>
              <w:textAlignment w:val="center"/>
              <w:rPr>
                <w:kern w:val="2"/>
                <w:sz w:val="21"/>
                <w:szCs w:val="21"/>
              </w:rPr>
            </w:pPr>
            <w:r>
              <w:rPr>
                <w:kern w:val="0"/>
                <w:sz w:val="21"/>
                <w:szCs w:val="21"/>
                <w:lang w:bidi="ar"/>
              </w:rPr>
              <w:t>40</w:t>
            </w:r>
          </w:p>
        </w:tc>
      </w:tr>
      <w:tr w14:paraId="3C5C361B">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1775A806">
            <w:pPr>
              <w:widowControl/>
              <w:jc w:val="center"/>
              <w:textAlignment w:val="center"/>
              <w:rPr>
                <w:kern w:val="2"/>
                <w:sz w:val="21"/>
                <w:szCs w:val="21"/>
              </w:rPr>
            </w:pPr>
            <w:r>
              <w:rPr>
                <w:kern w:val="0"/>
                <w:sz w:val="21"/>
                <w:szCs w:val="21"/>
                <w:lang w:bidi="ar"/>
              </w:rPr>
              <w:t>21</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17BBA016">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13F91E6C">
            <w:pPr>
              <w:widowControl/>
              <w:jc w:val="center"/>
              <w:textAlignment w:val="center"/>
              <w:rPr>
                <w:kern w:val="2"/>
                <w:sz w:val="21"/>
                <w:szCs w:val="21"/>
              </w:rPr>
            </w:pPr>
            <w:r>
              <w:rPr>
                <w:kern w:val="0"/>
                <w:sz w:val="21"/>
                <w:szCs w:val="21"/>
                <w:lang w:bidi="ar"/>
              </w:rPr>
              <w:t>配电箱</w:t>
            </w:r>
          </w:p>
        </w:tc>
        <w:tc>
          <w:tcPr>
            <w:tcW w:w="952" w:type="dxa"/>
            <w:tcBorders>
              <w:top w:val="single" w:color="auto" w:sz="4" w:space="0"/>
              <w:left w:val="single" w:color="auto" w:sz="4" w:space="0"/>
              <w:bottom w:val="single" w:color="auto" w:sz="4" w:space="0"/>
              <w:right w:val="single" w:color="auto" w:sz="4" w:space="0"/>
            </w:tcBorders>
            <w:vAlign w:val="center"/>
          </w:tcPr>
          <w:p w14:paraId="5710D213">
            <w:pPr>
              <w:widowControl/>
              <w:jc w:val="center"/>
              <w:textAlignment w:val="center"/>
              <w:rPr>
                <w:kern w:val="2"/>
                <w:sz w:val="21"/>
                <w:szCs w:val="21"/>
              </w:rPr>
            </w:pPr>
            <w:r>
              <w:rPr>
                <w:kern w:val="0"/>
                <w:sz w:val="21"/>
                <w:szCs w:val="21"/>
                <w:lang w:bidi="ar"/>
              </w:rPr>
              <w:t>套</w:t>
            </w:r>
          </w:p>
        </w:tc>
        <w:tc>
          <w:tcPr>
            <w:tcW w:w="811" w:type="dxa"/>
            <w:tcBorders>
              <w:top w:val="single" w:color="auto" w:sz="4" w:space="0"/>
              <w:left w:val="single" w:color="auto" w:sz="4" w:space="0"/>
              <w:bottom w:val="single" w:color="auto" w:sz="4" w:space="0"/>
              <w:right w:val="single" w:color="auto" w:sz="4" w:space="0"/>
            </w:tcBorders>
            <w:vAlign w:val="center"/>
          </w:tcPr>
          <w:p w14:paraId="3B580FA0">
            <w:pPr>
              <w:widowControl/>
              <w:jc w:val="center"/>
              <w:textAlignment w:val="center"/>
              <w:rPr>
                <w:kern w:val="2"/>
                <w:sz w:val="21"/>
                <w:szCs w:val="21"/>
              </w:rPr>
            </w:pPr>
            <w:r>
              <w:rPr>
                <w:kern w:val="0"/>
                <w:sz w:val="21"/>
                <w:szCs w:val="21"/>
                <w:lang w:bidi="ar"/>
              </w:rPr>
              <w:t>1</w:t>
            </w:r>
          </w:p>
        </w:tc>
      </w:tr>
      <w:tr w14:paraId="0F94C39E">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38948080">
            <w:pPr>
              <w:widowControl/>
              <w:jc w:val="center"/>
              <w:textAlignment w:val="center"/>
              <w:rPr>
                <w:kern w:val="2"/>
                <w:sz w:val="21"/>
                <w:szCs w:val="21"/>
              </w:rPr>
            </w:pPr>
            <w:r>
              <w:rPr>
                <w:kern w:val="0"/>
                <w:sz w:val="21"/>
                <w:szCs w:val="21"/>
                <w:lang w:bidi="ar"/>
              </w:rPr>
              <w:t>22</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34128E69">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46EE18CD">
            <w:pPr>
              <w:widowControl/>
              <w:jc w:val="center"/>
              <w:textAlignment w:val="center"/>
              <w:rPr>
                <w:kern w:val="2"/>
                <w:sz w:val="21"/>
                <w:szCs w:val="21"/>
              </w:rPr>
            </w:pPr>
            <w:r>
              <w:rPr>
                <w:kern w:val="0"/>
                <w:sz w:val="21"/>
                <w:szCs w:val="21"/>
                <w:lang w:bidi="ar"/>
              </w:rPr>
              <w:t>UPS主机迁移</w:t>
            </w:r>
          </w:p>
        </w:tc>
        <w:tc>
          <w:tcPr>
            <w:tcW w:w="952" w:type="dxa"/>
            <w:tcBorders>
              <w:top w:val="single" w:color="auto" w:sz="4" w:space="0"/>
              <w:left w:val="single" w:color="auto" w:sz="4" w:space="0"/>
              <w:bottom w:val="single" w:color="auto" w:sz="4" w:space="0"/>
              <w:right w:val="single" w:color="auto" w:sz="4" w:space="0"/>
            </w:tcBorders>
            <w:vAlign w:val="center"/>
          </w:tcPr>
          <w:p w14:paraId="373A5554">
            <w:pPr>
              <w:widowControl/>
              <w:jc w:val="center"/>
              <w:textAlignment w:val="center"/>
              <w:rPr>
                <w:kern w:val="2"/>
                <w:sz w:val="21"/>
                <w:szCs w:val="21"/>
              </w:rPr>
            </w:pPr>
            <w:r>
              <w:rPr>
                <w:kern w:val="0"/>
                <w:sz w:val="21"/>
                <w:szCs w:val="21"/>
                <w:lang w:bidi="ar"/>
              </w:rPr>
              <w:t>项</w:t>
            </w:r>
          </w:p>
        </w:tc>
        <w:tc>
          <w:tcPr>
            <w:tcW w:w="811" w:type="dxa"/>
            <w:tcBorders>
              <w:top w:val="single" w:color="auto" w:sz="4" w:space="0"/>
              <w:left w:val="single" w:color="auto" w:sz="4" w:space="0"/>
              <w:bottom w:val="single" w:color="auto" w:sz="4" w:space="0"/>
              <w:right w:val="single" w:color="auto" w:sz="4" w:space="0"/>
            </w:tcBorders>
            <w:vAlign w:val="center"/>
          </w:tcPr>
          <w:p w14:paraId="53E83DB9">
            <w:pPr>
              <w:widowControl/>
              <w:jc w:val="center"/>
              <w:textAlignment w:val="center"/>
              <w:rPr>
                <w:kern w:val="2"/>
                <w:sz w:val="21"/>
                <w:szCs w:val="21"/>
              </w:rPr>
            </w:pPr>
            <w:r>
              <w:rPr>
                <w:kern w:val="0"/>
                <w:sz w:val="21"/>
                <w:szCs w:val="21"/>
                <w:lang w:bidi="ar"/>
              </w:rPr>
              <w:t>1</w:t>
            </w:r>
          </w:p>
        </w:tc>
      </w:tr>
      <w:tr w14:paraId="49D55EE8">
        <w:tblPrEx>
          <w:tblCellMar>
            <w:top w:w="0" w:type="dxa"/>
            <w:left w:w="108" w:type="dxa"/>
            <w:bottom w:w="0" w:type="dxa"/>
            <w:right w:w="108" w:type="dxa"/>
          </w:tblCellMar>
        </w:tblPrEx>
        <w:trPr>
          <w:trHeight w:val="283"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9213CF8">
            <w:pPr>
              <w:widowControl/>
              <w:jc w:val="center"/>
              <w:textAlignment w:val="center"/>
              <w:rPr>
                <w:kern w:val="2"/>
                <w:sz w:val="21"/>
                <w:szCs w:val="21"/>
              </w:rPr>
            </w:pPr>
            <w:r>
              <w:rPr>
                <w:kern w:val="0"/>
                <w:sz w:val="21"/>
                <w:szCs w:val="21"/>
                <w:lang w:bidi="ar"/>
              </w:rPr>
              <w:t>23</w:t>
            </w:r>
          </w:p>
        </w:tc>
        <w:tc>
          <w:tcPr>
            <w:tcW w:w="2624" w:type="dxa"/>
            <w:vMerge w:val="continue"/>
            <w:tcBorders>
              <w:top w:val="single" w:color="auto" w:sz="4" w:space="0"/>
              <w:left w:val="single" w:color="auto" w:sz="4" w:space="0"/>
              <w:bottom w:val="single" w:color="auto" w:sz="4" w:space="0"/>
              <w:right w:val="single" w:color="auto" w:sz="4" w:space="0"/>
            </w:tcBorders>
            <w:vAlign w:val="center"/>
          </w:tcPr>
          <w:p w14:paraId="6B2CD540">
            <w:pPr>
              <w:widowControl/>
              <w:jc w:val="center"/>
              <w:textAlignment w:val="center"/>
              <w:rPr>
                <w:kern w:val="0"/>
                <w:sz w:val="21"/>
                <w:szCs w:val="21"/>
                <w:lang w:bidi="ar"/>
              </w:rPr>
            </w:pPr>
          </w:p>
        </w:tc>
        <w:tc>
          <w:tcPr>
            <w:tcW w:w="3036" w:type="dxa"/>
            <w:tcBorders>
              <w:top w:val="single" w:color="auto" w:sz="4" w:space="0"/>
              <w:left w:val="single" w:color="auto" w:sz="4" w:space="0"/>
              <w:bottom w:val="single" w:color="auto" w:sz="4" w:space="0"/>
              <w:right w:val="single" w:color="auto" w:sz="4" w:space="0"/>
            </w:tcBorders>
            <w:vAlign w:val="center"/>
          </w:tcPr>
          <w:p w14:paraId="31FDEC51">
            <w:pPr>
              <w:widowControl/>
              <w:jc w:val="center"/>
              <w:textAlignment w:val="center"/>
              <w:rPr>
                <w:kern w:val="2"/>
                <w:sz w:val="21"/>
                <w:szCs w:val="21"/>
              </w:rPr>
            </w:pPr>
            <w:r>
              <w:rPr>
                <w:kern w:val="0"/>
                <w:sz w:val="21"/>
                <w:szCs w:val="21"/>
                <w:lang w:bidi="ar"/>
              </w:rPr>
              <w:t>地板切割及线槽等辅助工作</w:t>
            </w:r>
          </w:p>
        </w:tc>
        <w:tc>
          <w:tcPr>
            <w:tcW w:w="952" w:type="dxa"/>
            <w:tcBorders>
              <w:top w:val="single" w:color="auto" w:sz="4" w:space="0"/>
              <w:left w:val="single" w:color="auto" w:sz="4" w:space="0"/>
              <w:bottom w:val="single" w:color="auto" w:sz="4" w:space="0"/>
              <w:right w:val="single" w:color="auto" w:sz="4" w:space="0"/>
            </w:tcBorders>
            <w:vAlign w:val="center"/>
          </w:tcPr>
          <w:p w14:paraId="755FA0D6">
            <w:pPr>
              <w:widowControl/>
              <w:jc w:val="center"/>
              <w:textAlignment w:val="center"/>
              <w:rPr>
                <w:kern w:val="2"/>
                <w:sz w:val="21"/>
                <w:szCs w:val="21"/>
              </w:rPr>
            </w:pPr>
            <w:r>
              <w:rPr>
                <w:kern w:val="0"/>
                <w:sz w:val="21"/>
                <w:szCs w:val="21"/>
                <w:lang w:bidi="ar"/>
              </w:rPr>
              <w:t>项</w:t>
            </w:r>
          </w:p>
        </w:tc>
        <w:tc>
          <w:tcPr>
            <w:tcW w:w="811" w:type="dxa"/>
            <w:tcBorders>
              <w:top w:val="single" w:color="auto" w:sz="4" w:space="0"/>
              <w:left w:val="single" w:color="auto" w:sz="4" w:space="0"/>
              <w:bottom w:val="single" w:color="auto" w:sz="4" w:space="0"/>
              <w:right w:val="single" w:color="auto" w:sz="4" w:space="0"/>
            </w:tcBorders>
            <w:vAlign w:val="center"/>
          </w:tcPr>
          <w:p w14:paraId="70AA2188">
            <w:pPr>
              <w:widowControl/>
              <w:jc w:val="center"/>
              <w:textAlignment w:val="center"/>
              <w:rPr>
                <w:kern w:val="2"/>
                <w:sz w:val="21"/>
                <w:szCs w:val="21"/>
              </w:rPr>
            </w:pPr>
            <w:r>
              <w:rPr>
                <w:kern w:val="0"/>
                <w:sz w:val="21"/>
                <w:szCs w:val="21"/>
                <w:lang w:bidi="ar"/>
              </w:rPr>
              <w:t>1</w:t>
            </w:r>
          </w:p>
        </w:tc>
      </w:tr>
      <w:bookmarkEnd w:id="4"/>
      <w:bookmarkEnd w:id="5"/>
      <w:bookmarkEnd w:id="6"/>
    </w:tbl>
    <w:p w14:paraId="39DBCA2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D7E7">
    <w:pPr>
      <w:pStyle w:val="12"/>
      <w:jc w:val="center"/>
    </w:pPr>
    <w:r>
      <w:fldChar w:fldCharType="begin"/>
    </w:r>
    <w:r>
      <w:instrText xml:space="preserve">PAGE   \* MERGEFORMAT</w:instrText>
    </w:r>
    <w:r>
      <w:fldChar w:fldCharType="separate"/>
    </w:r>
    <w:r>
      <w:rPr>
        <w:lang w:val="zh-CN"/>
      </w:rP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07"/>
    <w:rsid w:val="002968B4"/>
    <w:rsid w:val="002E0596"/>
    <w:rsid w:val="004335CE"/>
    <w:rsid w:val="006E68D5"/>
    <w:rsid w:val="007C20D2"/>
    <w:rsid w:val="00995714"/>
    <w:rsid w:val="00AE1EDE"/>
    <w:rsid w:val="00B30715"/>
    <w:rsid w:val="00B74B38"/>
    <w:rsid w:val="00E62407"/>
    <w:rsid w:val="00EB2979"/>
    <w:rsid w:val="4978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18"/>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sz w:val="56"/>
      <w:szCs w:val="56"/>
    </w:rPr>
  </w:style>
  <w:style w:type="character" w:customStyle="1" w:styleId="18">
    <w:name w:val="正文文本 字符"/>
    <w:basedOn w:val="17"/>
    <w:link w:val="11"/>
    <w:qFormat/>
    <w:uiPriority w:val="99"/>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kern w:val="28"/>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kern w:val="28"/>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kern w:val="28"/>
      <w:sz w:val="32"/>
      <w:szCs w:val="32"/>
    </w:rPr>
  </w:style>
  <w:style w:type="character" w:customStyle="1" w:styleId="22">
    <w:name w:val="标题 4 字符"/>
    <w:basedOn w:val="17"/>
    <w:link w:val="5"/>
    <w:semiHidden/>
    <w:qFormat/>
    <w:uiPriority w:val="9"/>
    <w:rPr>
      <w:rFonts w:asciiTheme="minorHAnsi" w:hAnsiTheme="minorHAnsi" w:eastAsiaTheme="minorEastAsia" w:cstheme="majorBidi"/>
      <w:color w:val="2F5597" w:themeColor="accent1" w:themeShade="BF"/>
      <w:kern w:val="28"/>
      <w:sz w:val="28"/>
      <w:szCs w:val="28"/>
    </w:rPr>
  </w:style>
  <w:style w:type="character" w:customStyle="1" w:styleId="23">
    <w:name w:val="标题 5 字符"/>
    <w:basedOn w:val="17"/>
    <w:link w:val="6"/>
    <w:semiHidden/>
    <w:qFormat/>
    <w:uiPriority w:val="9"/>
    <w:rPr>
      <w:rFonts w:asciiTheme="minorHAnsi" w:hAnsiTheme="minorHAnsi" w:eastAsiaTheme="minorEastAsia" w:cstheme="majorBidi"/>
      <w:color w:val="2F5597" w:themeColor="accent1" w:themeShade="BF"/>
      <w:kern w:val="28"/>
      <w:szCs w:val="24"/>
    </w:rPr>
  </w:style>
  <w:style w:type="character" w:customStyle="1" w:styleId="24">
    <w:name w:val="标题 6 字符"/>
    <w:basedOn w:val="17"/>
    <w:link w:val="7"/>
    <w:semiHidden/>
    <w:qFormat/>
    <w:uiPriority w:val="9"/>
    <w:rPr>
      <w:rFonts w:asciiTheme="minorHAnsi" w:hAnsiTheme="minorHAnsi" w:eastAsiaTheme="minorEastAsia" w:cstheme="majorBidi"/>
      <w:b/>
      <w:bCs/>
      <w:color w:val="2F5597" w:themeColor="accent1" w:themeShade="BF"/>
      <w:kern w:val="28"/>
      <w:szCs w:val="20"/>
    </w:rPr>
  </w:style>
  <w:style w:type="character" w:customStyle="1" w:styleId="25">
    <w:name w:val="标题 7 字符"/>
    <w:basedOn w:val="17"/>
    <w:link w:val="8"/>
    <w:semiHidden/>
    <w:qFormat/>
    <w:uiPriority w:val="9"/>
    <w:rPr>
      <w:rFonts w:asciiTheme="minorHAnsi" w:hAnsiTheme="minorHAnsi" w:eastAsiaTheme="minorEastAsia" w:cstheme="majorBidi"/>
      <w:b/>
      <w:bCs/>
      <w:color w:val="595959" w:themeColor="text1" w:themeTint="A6"/>
      <w:kern w:val="28"/>
      <w:szCs w:val="20"/>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asciiTheme="minorHAnsi" w:hAnsiTheme="minorHAnsi" w:eastAsiaTheme="min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asciiTheme="minorHAnsi" w:hAnsiTheme="minorHAnsi" w:eastAsiaTheme="majorEastAsia" w:cstheme="majorBidi"/>
      <w:color w:val="595959" w:themeColor="text1" w:themeTint="A6"/>
      <w:kern w:val="28"/>
      <w:szCs w:val="20"/>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kern w:val="28"/>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rFonts w:cs="Times New Roman"/>
      <w:i/>
      <w:iCs/>
      <w:color w:val="404040" w:themeColor="text1" w:themeTint="BF"/>
      <w:kern w:val="28"/>
      <w:szCs w:val="20"/>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rFonts w:cs="Times New Roman"/>
      <w:i/>
      <w:iCs/>
      <w:color w:val="2F5597" w:themeColor="accent1" w:themeShade="BF"/>
      <w:kern w:val="28"/>
      <w:szCs w:val="20"/>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3"/>
    <w:qFormat/>
    <w:uiPriority w:val="99"/>
    <w:rPr>
      <w:rFonts w:cs="Times New Roman"/>
      <w:kern w:val="28"/>
      <w:sz w:val="18"/>
      <w:szCs w:val="18"/>
    </w:rPr>
  </w:style>
  <w:style w:type="character" w:customStyle="1" w:styleId="38">
    <w:name w:val="页脚 字符"/>
    <w:basedOn w:val="17"/>
    <w:link w:val="12"/>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4477</Words>
  <Characters>5035</Characters>
  <Lines>38</Lines>
  <Paragraphs>10</Paragraphs>
  <TotalTime>1</TotalTime>
  <ScaleCrop>false</ScaleCrop>
  <LinksUpToDate>false</LinksUpToDate>
  <CharactersWithSpaces>5103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2025-06-04T08:08:00Z</dcterms:created>
  <dc:creator>nan hao</dc:creator>
  <cp:lastModifiedBy>冯士峰</cp:lastModifiedBy>
  <dcterms:modified xsi:type="dcterms:W3CDTF">2025-06-04T08:16:26Z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2052-12.1.0.21171</vt:lpwstr>
  </property>
  <property fmtid="{D5CDD505-2E9C-101B-9397-08002B2CF9AE}" pid="4" name="ICV">
    <vt:lpwstr>03BF945C7FCC4CB88526A19AA4E4ED9C_12</vt:lpwstr>
  </property>
</Properties>
</file>