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83DF9">
      <w:pPr>
        <w:pStyle w:val="2"/>
        <w:snapToGrid w:val="0"/>
        <w:spacing w:before="158" w:beforeLines="50" w:after="158" w:afterLines="50" w:line="240" w:lineRule="auto"/>
      </w:pPr>
      <w:bookmarkStart w:id="0" w:name="_Toc13413"/>
      <w:bookmarkStart w:id="1" w:name="_Toc146031774"/>
      <w:bookmarkStart w:id="2" w:name="_Toc4046"/>
      <w:bookmarkStart w:id="3" w:name="_Toc145426379"/>
      <w:bookmarkStart w:id="4" w:name="_Toc141780407"/>
      <w:bookmarkStart w:id="5" w:name="OLE_LINK3"/>
      <w:bookmarkStart w:id="6" w:name="OLE_LINK1"/>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14:paraId="05D821A4">
      <w:pPr>
        <w:jc w:val="center"/>
      </w:pPr>
    </w:p>
    <w:p w14:paraId="2A72FAB8">
      <w:pPr>
        <w:jc w:val="center"/>
        <w:rPr>
          <w:rFonts w:hint="eastAsia" w:ascii="宋体" w:hAnsi="宋体"/>
          <w:b/>
          <w:sz w:val="24"/>
          <w:szCs w:val="24"/>
        </w:rPr>
      </w:pPr>
      <w:r>
        <w:rPr>
          <w:rFonts w:hint="eastAsia" w:ascii="宋体" w:hAnsi="宋体"/>
          <w:b/>
          <w:sz w:val="24"/>
          <w:szCs w:val="24"/>
        </w:rPr>
        <w:t>附录1  资格审查条件（资质最低要求）</w:t>
      </w:r>
    </w:p>
    <w:p w14:paraId="34E90F77">
      <w:pPr>
        <w:jc w:val="center"/>
        <w:rPr>
          <w:rFonts w:hint="eastAsia" w:ascii="宋体" w:hAnsi="宋体"/>
          <w:b/>
          <w:sz w:val="24"/>
          <w:szCs w:val="24"/>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AA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vAlign w:val="center"/>
          </w:tcPr>
          <w:p w14:paraId="52AA0C39">
            <w:pPr>
              <w:keepNext w:val="0"/>
              <w:keepLines w:val="0"/>
              <w:suppressLineNumbers w:val="0"/>
              <w:adjustRightInd w:val="0"/>
              <w:snapToGrid w:val="0"/>
              <w:spacing w:before="0" w:beforeAutospacing="0" w:after="0" w:afterAutospacing="0" w:line="320" w:lineRule="exact"/>
              <w:ind w:left="-2" w:leftChars="-1" w:right="0"/>
              <w:jc w:val="center"/>
              <w:rPr>
                <w:rFonts w:hint="eastAsia" w:ascii="宋体" w:hAnsi="宋体"/>
                <w:sz w:val="24"/>
                <w:szCs w:val="24"/>
                <w:highlight w:val="none"/>
              </w:rPr>
            </w:pPr>
            <w:r>
              <w:rPr>
                <w:rFonts w:hint="eastAsia" w:ascii="宋体" w:hAnsi="宋体"/>
                <w:sz w:val="24"/>
                <w:szCs w:val="24"/>
                <w:highlight w:val="none"/>
              </w:rPr>
              <w:t>资质要求</w:t>
            </w:r>
          </w:p>
        </w:tc>
      </w:tr>
      <w:tr w14:paraId="2B46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vAlign w:val="center"/>
          </w:tcPr>
          <w:p w14:paraId="2FFC4862">
            <w:pPr>
              <w:keepNext w:val="0"/>
              <w:keepLines w:val="0"/>
              <w:suppressLineNumbers w:val="0"/>
              <w:snapToGrid w:val="0"/>
              <w:spacing w:before="0" w:beforeAutospacing="0" w:after="0" w:afterAutospacing="0" w:line="320" w:lineRule="exact"/>
              <w:ind w:left="0" w:right="0"/>
              <w:rPr>
                <w:rFonts w:hint="eastAsia" w:ascii="宋体" w:hAnsi="宋体"/>
                <w:kern w:val="0"/>
                <w:sz w:val="24"/>
                <w:szCs w:val="24"/>
                <w:highlight w:val="none"/>
              </w:rPr>
            </w:pPr>
            <w:r>
              <w:rPr>
                <w:rFonts w:hint="eastAsia" w:ascii="宋体" w:hAnsi="宋体"/>
                <w:kern w:val="0"/>
                <w:sz w:val="24"/>
                <w:szCs w:val="24"/>
                <w:highlight w:val="none"/>
                <w:lang w:val="en-US" w:eastAsia="zh-CN"/>
              </w:rPr>
              <w:t>1.</w:t>
            </w:r>
            <w:r>
              <w:rPr>
                <w:rFonts w:hint="eastAsia" w:ascii="宋体" w:hAnsi="宋体"/>
                <w:kern w:val="0"/>
                <w:sz w:val="24"/>
                <w:szCs w:val="24"/>
                <w:highlight w:val="none"/>
              </w:rPr>
              <w:t>投标人具有独立法人资格</w:t>
            </w:r>
            <w:r>
              <w:rPr>
                <w:rFonts w:hint="eastAsia" w:ascii="宋体" w:hAnsi="宋体"/>
                <w:kern w:val="0"/>
                <w:sz w:val="24"/>
                <w:szCs w:val="24"/>
                <w:highlight w:val="none"/>
                <w:lang w:val="en-US" w:eastAsia="zh-CN"/>
              </w:rPr>
              <w:t>或合伙制企业</w:t>
            </w:r>
            <w:r>
              <w:rPr>
                <w:rFonts w:hint="eastAsia" w:ascii="宋体" w:hAnsi="宋体"/>
                <w:kern w:val="0"/>
                <w:sz w:val="24"/>
                <w:szCs w:val="24"/>
                <w:highlight w:val="none"/>
              </w:rPr>
              <w:t>、持有有效的营业执照</w:t>
            </w:r>
            <w:r>
              <w:rPr>
                <w:rFonts w:hint="eastAsia" w:ascii="宋体" w:hAnsi="宋体"/>
                <w:kern w:val="0"/>
                <w:sz w:val="24"/>
                <w:szCs w:val="24"/>
                <w:highlight w:val="none"/>
                <w:lang w:eastAsia="zh-CN"/>
              </w:rPr>
              <w:t>。</w:t>
            </w:r>
          </w:p>
        </w:tc>
      </w:tr>
      <w:tr w14:paraId="380D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000" w:type="pct"/>
            <w:vAlign w:val="center"/>
          </w:tcPr>
          <w:p w14:paraId="26A65241">
            <w:pPr>
              <w:keepNext w:val="0"/>
              <w:keepLines w:val="0"/>
              <w:suppressLineNumbers w:val="0"/>
              <w:snapToGrid w:val="0"/>
              <w:spacing w:before="0" w:beforeAutospacing="0" w:after="0" w:afterAutospacing="0" w:line="320" w:lineRule="exact"/>
              <w:ind w:left="0" w:right="0"/>
              <w:rPr>
                <w:rFonts w:hint="default" w:ascii="宋体" w:hAnsi="宋体"/>
                <w:kern w:val="0"/>
                <w:sz w:val="24"/>
                <w:szCs w:val="24"/>
                <w:highlight w:val="none"/>
                <w:lang w:val="en-US"/>
              </w:rPr>
            </w:pPr>
            <w:r>
              <w:rPr>
                <w:rFonts w:hint="eastAsia" w:ascii="宋体" w:hAnsi="宋体" w:eastAsia="宋体" w:cs="Times New Roman"/>
                <w:kern w:val="0"/>
                <w:sz w:val="24"/>
                <w:szCs w:val="24"/>
                <w:highlight w:val="none"/>
                <w:lang w:val="en-US" w:eastAsia="zh-CN"/>
              </w:rPr>
              <w:t>注：本项目接受联合体形式投标，联合体所有成员数量不得超过2家，以联合体形式投标的，联合体所有成员均需满足</w:t>
            </w:r>
            <w:r>
              <w:rPr>
                <w:rFonts w:hint="eastAsia" w:ascii="宋体" w:hAnsi="宋体" w:cs="Times New Roman"/>
                <w:kern w:val="0"/>
                <w:sz w:val="24"/>
                <w:szCs w:val="24"/>
                <w:highlight w:val="none"/>
                <w:lang w:val="en-US" w:eastAsia="zh-CN"/>
              </w:rPr>
              <w:t>本项资格条件。</w:t>
            </w:r>
          </w:p>
        </w:tc>
      </w:tr>
    </w:tbl>
    <w:p w14:paraId="5F050325">
      <w:pPr>
        <w:rPr>
          <w:rFonts w:hint="eastAsia" w:ascii="宋体" w:hAnsi="宋体"/>
          <w:sz w:val="24"/>
          <w:szCs w:val="24"/>
          <w:highlight w:val="yellow"/>
        </w:rPr>
      </w:pPr>
    </w:p>
    <w:p w14:paraId="126638D0">
      <w:pPr>
        <w:rPr>
          <w:rFonts w:hint="eastAsia" w:ascii="宋体" w:hAnsi="宋体"/>
          <w:sz w:val="24"/>
          <w:szCs w:val="24"/>
          <w:highlight w:val="yellow"/>
        </w:rPr>
      </w:pPr>
    </w:p>
    <w:p w14:paraId="7512B20A">
      <w:pPr>
        <w:rPr>
          <w:rFonts w:hint="eastAsia" w:ascii="宋体" w:hAnsi="宋体"/>
          <w:sz w:val="24"/>
          <w:szCs w:val="24"/>
          <w:highlight w:val="yellow"/>
        </w:rPr>
      </w:pPr>
    </w:p>
    <w:p w14:paraId="40D3B0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sz w:val="24"/>
          <w:szCs w:val="24"/>
          <w:highlight w:val="none"/>
        </w:rPr>
      </w:pPr>
      <w:r>
        <w:rPr>
          <w:rFonts w:hint="eastAsia" w:ascii="宋体" w:hAnsi="宋体"/>
          <w:b/>
          <w:sz w:val="24"/>
          <w:szCs w:val="24"/>
          <w:highlight w:val="none"/>
        </w:rPr>
        <w:t>附录2  资格审查条件（业绩最低要求）</w:t>
      </w:r>
    </w:p>
    <w:p w14:paraId="0E5AEC41">
      <w:pPr>
        <w:jc w:val="center"/>
        <w:rPr>
          <w:rFonts w:hint="eastAsia" w:ascii="宋体" w:hAnsi="宋体"/>
          <w:b/>
          <w:sz w:val="24"/>
          <w:szCs w:val="24"/>
          <w:highlight w:val="none"/>
        </w:rPr>
      </w:pPr>
    </w:p>
    <w:tbl>
      <w:tblPr>
        <w:tblStyle w:val="7"/>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3"/>
      </w:tblGrid>
      <w:tr w14:paraId="4D42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83" w:type="dxa"/>
            <w:vAlign w:val="center"/>
          </w:tcPr>
          <w:p w14:paraId="690EC8AF">
            <w:pPr>
              <w:keepNext w:val="0"/>
              <w:keepLines w:val="0"/>
              <w:suppressLineNumbers w:val="0"/>
              <w:spacing w:before="0" w:beforeAutospacing="0" w:after="0" w:afterAutospacing="0"/>
              <w:ind w:left="0" w:right="0"/>
              <w:jc w:val="center"/>
              <w:rPr>
                <w:rFonts w:hint="eastAsia" w:ascii="宋体" w:hAnsi="宋体"/>
                <w:sz w:val="24"/>
                <w:szCs w:val="24"/>
                <w:highlight w:val="none"/>
              </w:rPr>
            </w:pPr>
            <w:r>
              <w:rPr>
                <w:rFonts w:hint="eastAsia" w:ascii="宋体" w:hAnsi="宋体"/>
                <w:sz w:val="24"/>
                <w:szCs w:val="24"/>
                <w:highlight w:val="none"/>
              </w:rPr>
              <w:t>业绩要求</w:t>
            </w:r>
          </w:p>
        </w:tc>
      </w:tr>
      <w:tr w14:paraId="4BD2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83" w:type="dxa"/>
            <w:vAlign w:val="center"/>
          </w:tcPr>
          <w:p w14:paraId="146B82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textAlignment w:val="auto"/>
              <w:rPr>
                <w:rFonts w:hint="eastAsia" w:ascii="宋体" w:hAnsi="宋体" w:eastAsia="宋体"/>
                <w:kern w:val="0"/>
                <w:sz w:val="24"/>
                <w:szCs w:val="24"/>
                <w:highlight w:val="none"/>
                <w:lang w:eastAsia="zh"/>
              </w:rPr>
            </w:pPr>
            <w:r>
              <w:rPr>
                <w:rFonts w:hint="eastAsia" w:ascii="宋体" w:hAnsi="宋体"/>
                <w:color w:val="000000"/>
                <w:sz w:val="24"/>
                <w:szCs w:val="24"/>
                <w:highlight w:val="none"/>
              </w:rPr>
              <w:t>投标人近</w:t>
            </w:r>
            <w:r>
              <w:rPr>
                <w:rFonts w:hint="eastAsia" w:ascii="宋体" w:hAnsi="宋体"/>
                <w:color w:val="000000"/>
                <w:sz w:val="24"/>
                <w:szCs w:val="24"/>
                <w:highlight w:val="none"/>
                <w:lang w:val="en-US" w:eastAsia="zh-CN"/>
              </w:rPr>
              <w:t>三</w:t>
            </w:r>
            <w:r>
              <w:rPr>
                <w:rFonts w:hint="eastAsia" w:ascii="宋体" w:hAnsi="宋体"/>
                <w:color w:val="000000"/>
                <w:sz w:val="24"/>
                <w:szCs w:val="24"/>
                <w:highlight w:val="none"/>
              </w:rPr>
              <w:t>年（20</w:t>
            </w:r>
            <w:r>
              <w:rPr>
                <w:rFonts w:hint="eastAsia" w:ascii="宋体" w:hAnsi="宋体"/>
                <w:color w:val="000000"/>
                <w:sz w:val="24"/>
                <w:szCs w:val="24"/>
                <w:highlight w:val="none"/>
                <w:lang w:val="en-US" w:eastAsia="zh-CN"/>
              </w:rPr>
              <w:t>22</w:t>
            </w:r>
            <w:r>
              <w:rPr>
                <w:rFonts w:hint="eastAsia" w:ascii="宋体" w:hAnsi="宋体"/>
                <w:color w:val="000000"/>
                <w:sz w:val="24"/>
                <w:szCs w:val="24"/>
                <w:highlight w:val="none"/>
              </w:rPr>
              <w:t xml:space="preserve"> 年 </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 xml:space="preserve"> 月 1 日至今，以合同签订时间为准）至少完成过1</w:t>
            </w:r>
            <w:r>
              <w:rPr>
                <w:rFonts w:hint="eastAsia" w:ascii="宋体" w:hAnsi="宋体"/>
                <w:color w:val="000000"/>
                <w:sz w:val="24"/>
                <w:szCs w:val="24"/>
                <w:highlight w:val="none"/>
                <w:lang w:val="en-US" w:eastAsia="zh-CN"/>
              </w:rPr>
              <w:t>个单项合同金额50万元以上的咨询</w:t>
            </w:r>
            <w:r>
              <w:rPr>
                <w:rFonts w:hint="eastAsia" w:ascii="宋体" w:hAnsi="宋体"/>
                <w:color w:val="000000"/>
                <w:sz w:val="24"/>
                <w:szCs w:val="24"/>
                <w:highlight w:val="none"/>
              </w:rPr>
              <w:t>业绩</w:t>
            </w:r>
            <w:r>
              <w:rPr>
                <w:rFonts w:hint="eastAsia" w:ascii="宋体" w:hAnsi="宋体"/>
                <w:color w:val="000000"/>
                <w:sz w:val="24"/>
                <w:szCs w:val="24"/>
                <w:highlight w:val="none"/>
                <w:lang w:eastAsia="zh-CN"/>
              </w:rPr>
              <w:t>（</w:t>
            </w:r>
            <w:r>
              <w:rPr>
                <w:rFonts w:hint="eastAsia" w:cs="Times New Roman"/>
                <w:color w:val="auto"/>
                <w:kern w:val="0"/>
                <w:sz w:val="24"/>
                <w:szCs w:val="24"/>
                <w:highlight w:val="none"/>
                <w:lang w:val="en-US" w:eastAsia="zh-CN" w:bidi="ar-SA"/>
              </w:rPr>
              <w:t>包括</w:t>
            </w:r>
            <w:r>
              <w:rPr>
                <w:rFonts w:hint="eastAsia" w:ascii="宋体" w:hAnsi="宋体"/>
                <w:color w:val="000000"/>
                <w:sz w:val="24"/>
                <w:szCs w:val="24"/>
                <w:highlight w:val="none"/>
              </w:rPr>
              <w:t>内控建设</w:t>
            </w: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风险管理</w:t>
            </w: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合规管理等</w:t>
            </w:r>
            <w:r>
              <w:rPr>
                <w:rFonts w:hint="eastAsia" w:ascii="宋体" w:hAnsi="宋体"/>
                <w:color w:val="000000"/>
                <w:sz w:val="24"/>
                <w:szCs w:val="24"/>
                <w:highlight w:val="none"/>
                <w:lang w:val="en-US" w:eastAsia="zh-CN"/>
              </w:rPr>
              <w:t>其他类似咨询业绩）</w:t>
            </w:r>
            <w:r>
              <w:rPr>
                <w:rFonts w:hint="eastAsia" w:ascii="宋体" w:hAnsi="宋体"/>
                <w:color w:val="000000"/>
                <w:sz w:val="24"/>
                <w:szCs w:val="24"/>
                <w:highlight w:val="none"/>
              </w:rPr>
              <w:t>。</w:t>
            </w:r>
          </w:p>
        </w:tc>
      </w:tr>
      <w:tr w14:paraId="464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83" w:type="dxa"/>
            <w:vAlign w:val="center"/>
          </w:tcPr>
          <w:p w14:paraId="2F191A8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rightChars="0"/>
              <w:textAlignment w:val="auto"/>
              <w:rPr>
                <w:rFonts w:hint="eastAsia" w:eastAsia="宋体"/>
                <w:highlight w:val="none"/>
                <w:lang w:val="en-US" w:eastAsia="zh-CN"/>
              </w:rPr>
            </w:pPr>
            <w:r>
              <w:rPr>
                <w:rFonts w:hint="eastAsia" w:ascii="Calibri" w:hAnsi="Calibri" w:eastAsia="宋体" w:cs="Times New Roman"/>
                <w:color w:val="auto"/>
                <w:kern w:val="0"/>
                <w:sz w:val="24"/>
                <w:szCs w:val="24"/>
                <w:highlight w:val="none"/>
                <w:lang w:val="en-US" w:eastAsia="zh-CN" w:bidi="ar-SA"/>
              </w:rPr>
              <w:t>注：以联合体形式投标的，联合体应满足本项规定的资格条件</w:t>
            </w:r>
            <w:r>
              <w:rPr>
                <w:rFonts w:hint="eastAsia" w:cs="Times New Roman"/>
                <w:color w:val="auto"/>
                <w:kern w:val="0"/>
                <w:sz w:val="24"/>
                <w:szCs w:val="24"/>
                <w:highlight w:val="none"/>
                <w:lang w:val="en-US" w:eastAsia="zh-CN" w:bidi="ar-SA"/>
              </w:rPr>
              <w:t>。</w:t>
            </w:r>
          </w:p>
        </w:tc>
      </w:tr>
    </w:tbl>
    <w:p w14:paraId="08AD86DB">
      <w:pPr>
        <w:widowControl/>
        <w:jc w:val="both"/>
        <w:rPr>
          <w:rFonts w:hint="eastAsia" w:ascii="宋体" w:hAnsi="宋体"/>
          <w:b/>
          <w:sz w:val="24"/>
          <w:szCs w:val="24"/>
          <w:highlight w:val="none"/>
        </w:rPr>
      </w:pPr>
    </w:p>
    <w:p w14:paraId="694D7315">
      <w:pPr>
        <w:widowControl/>
        <w:jc w:val="center"/>
        <w:rPr>
          <w:rFonts w:hint="eastAsia" w:ascii="宋体" w:hAnsi="宋体"/>
          <w:b/>
          <w:bCs/>
          <w:szCs w:val="21"/>
          <w:highlight w:val="none"/>
        </w:rPr>
      </w:pPr>
      <w:r>
        <w:rPr>
          <w:rFonts w:hint="eastAsia" w:ascii="宋体" w:hAnsi="宋体"/>
          <w:b/>
          <w:sz w:val="24"/>
          <w:szCs w:val="24"/>
          <w:highlight w:val="none"/>
        </w:rPr>
        <w:t>附</w:t>
      </w:r>
      <w:r>
        <w:rPr>
          <w:rFonts w:ascii="宋体" w:hAnsi="宋体"/>
          <w:b/>
          <w:bCs/>
          <w:sz w:val="24"/>
          <w:szCs w:val="24"/>
          <w:highlight w:val="none"/>
        </w:rPr>
        <w:t>录</w:t>
      </w:r>
      <w:r>
        <w:rPr>
          <w:rFonts w:hint="eastAsia" w:ascii="宋体" w:hAnsi="宋体"/>
          <w:b/>
          <w:bCs/>
          <w:sz w:val="24"/>
          <w:szCs w:val="24"/>
          <w:highlight w:val="none"/>
          <w:lang w:val="en-US" w:eastAsia="zh-CN"/>
        </w:rPr>
        <w:t>3</w:t>
      </w:r>
      <w:r>
        <w:rPr>
          <w:rFonts w:ascii="宋体" w:hAnsi="宋体"/>
          <w:b/>
          <w:bCs/>
          <w:sz w:val="24"/>
          <w:szCs w:val="24"/>
          <w:highlight w:val="none"/>
        </w:rPr>
        <w:t xml:space="preserve">  资格审查条件（信誉要求</w:t>
      </w:r>
      <w:r>
        <w:rPr>
          <w:rFonts w:hint="eastAsia" w:ascii="宋体" w:hAnsi="宋体"/>
          <w:b/>
          <w:bCs/>
          <w:szCs w:val="21"/>
          <w:highlight w:val="none"/>
        </w:rPr>
        <w:t>）</w:t>
      </w:r>
    </w:p>
    <w:p w14:paraId="05C38438">
      <w:pPr>
        <w:pStyle w:val="6"/>
        <w:rPr>
          <w:highlight w:val="none"/>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9D9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14:paraId="44C16E76">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b/>
                <w:szCs w:val="21"/>
                <w:highlight w:val="none"/>
              </w:rPr>
            </w:pPr>
            <w:r>
              <w:rPr>
                <w:rFonts w:hint="default" w:ascii="宋体" w:hAnsi="宋体"/>
                <w:szCs w:val="21"/>
                <w:highlight w:val="none"/>
              </w:rPr>
              <w:t>信    誉</w:t>
            </w:r>
          </w:p>
        </w:tc>
      </w:tr>
      <w:tr w14:paraId="02D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jc w:val="center"/>
        </w:trPr>
        <w:tc>
          <w:tcPr>
            <w:tcW w:w="5000" w:type="pct"/>
            <w:vAlign w:val="center"/>
          </w:tcPr>
          <w:p w14:paraId="35C380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hAnsi="宋体"/>
                <w:sz w:val="24"/>
                <w:szCs w:val="24"/>
                <w:highlight w:val="none"/>
              </w:rPr>
            </w:pPr>
            <w:r>
              <w:rPr>
                <w:rFonts w:hint="eastAsia" w:ascii="宋体" w:hAnsi="宋体" w:eastAsia="宋体" w:cs="Times New Roman"/>
                <w:color w:val="000000"/>
                <w:sz w:val="24"/>
                <w:szCs w:val="24"/>
                <w:highlight w:val="none"/>
              </w:rPr>
              <w:t>投标人过去</w:t>
            </w:r>
            <w:r>
              <w:rPr>
                <w:rFonts w:hint="eastAsia" w:ascii="宋体" w:hAnsi="宋体" w:cs="Times New Roman"/>
                <w:color w:val="000000"/>
                <w:sz w:val="24"/>
                <w:szCs w:val="24"/>
                <w:highlight w:val="none"/>
                <w:lang w:val="en-US" w:eastAsia="zh-CN"/>
              </w:rPr>
              <w:t>1</w:t>
            </w:r>
            <w:r>
              <w:rPr>
                <w:rFonts w:hint="eastAsia" w:ascii="宋体" w:hAnsi="宋体" w:eastAsia="宋体" w:cs="Times New Roman"/>
                <w:color w:val="000000"/>
                <w:sz w:val="24"/>
                <w:szCs w:val="24"/>
                <w:highlight w:val="none"/>
              </w:rPr>
              <w:t>年（</w:t>
            </w:r>
            <w:r>
              <w:rPr>
                <w:rFonts w:hint="eastAsia" w:ascii="宋体" w:hAnsi="宋体" w:eastAsia="宋体" w:cs="Times New Roman"/>
                <w:color w:val="000000"/>
                <w:sz w:val="24"/>
                <w:szCs w:val="24"/>
                <w:highlight w:val="none"/>
                <w:lang w:eastAsia="zh"/>
              </w:rPr>
              <w:t>202</w:t>
            </w:r>
            <w:r>
              <w:rPr>
                <w:rFonts w:hint="eastAsia" w:ascii="宋体" w:hAnsi="宋体" w:cs="Times New Roman"/>
                <w:color w:val="000000"/>
                <w:sz w:val="24"/>
                <w:szCs w:val="24"/>
                <w:highlight w:val="none"/>
                <w:lang w:val="en-US" w:eastAsia="zh-CN"/>
              </w:rPr>
              <w:t>4</w:t>
            </w:r>
            <w:r>
              <w:rPr>
                <w:rFonts w:hint="eastAsia" w:ascii="宋体" w:hAnsi="宋体" w:eastAsia="宋体" w:cs="Times New Roman"/>
                <w:color w:val="000000"/>
                <w:sz w:val="24"/>
                <w:szCs w:val="24"/>
                <w:highlight w:val="none"/>
                <w:lang w:eastAsia="zh"/>
              </w:rPr>
              <w:t>年</w:t>
            </w:r>
            <w:r>
              <w:rPr>
                <w:rFonts w:hint="eastAsia" w:ascii="宋体" w:hAnsi="宋体" w:cs="Times New Roman"/>
                <w:color w:val="000000"/>
                <w:sz w:val="24"/>
                <w:szCs w:val="24"/>
                <w:highlight w:val="none"/>
                <w:lang w:val="en-US" w:eastAsia="zh-CN"/>
              </w:rPr>
              <w:t>7</w:t>
            </w:r>
            <w:r>
              <w:rPr>
                <w:rFonts w:hint="eastAsia" w:ascii="宋体" w:hAnsi="宋体" w:cs="Times New Roman"/>
                <w:color w:val="000000"/>
                <w:sz w:val="24"/>
                <w:szCs w:val="24"/>
                <w:highlight w:val="none"/>
                <w:lang w:eastAsia="zh-CN"/>
              </w:rPr>
              <w:t>月1日</w:t>
            </w:r>
            <w:r>
              <w:rPr>
                <w:rFonts w:hint="eastAsia" w:ascii="宋体" w:hAnsi="宋体" w:eastAsia="宋体" w:cs="Times New Roman"/>
                <w:color w:val="000000"/>
                <w:sz w:val="24"/>
                <w:szCs w:val="24"/>
                <w:highlight w:val="none"/>
              </w:rPr>
              <w:t>至今）不曾在咨询服务项目中违约而被驱逐或因投标人自身的原因而使咨询服务合同被解除。</w:t>
            </w:r>
          </w:p>
        </w:tc>
      </w:tr>
      <w:tr w14:paraId="4835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000" w:type="pct"/>
            <w:vAlign w:val="center"/>
          </w:tcPr>
          <w:p w14:paraId="59F44A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Times New Roman"/>
                <w:color w:val="000000"/>
                <w:sz w:val="24"/>
                <w:szCs w:val="24"/>
                <w:highlight w:val="none"/>
              </w:rPr>
            </w:pPr>
            <w:r>
              <w:rPr>
                <w:rFonts w:hint="eastAsia" w:ascii="Calibri" w:hAnsi="Calibri" w:eastAsia="宋体" w:cs="Times New Roman"/>
                <w:color w:val="auto"/>
                <w:kern w:val="0"/>
                <w:sz w:val="24"/>
                <w:szCs w:val="24"/>
                <w:highlight w:val="none"/>
                <w:lang w:val="en-US" w:eastAsia="zh-CN" w:bidi="ar-SA"/>
              </w:rPr>
              <w:t>注：</w:t>
            </w:r>
            <w:r>
              <w:rPr>
                <w:rFonts w:hint="eastAsia" w:ascii="宋体" w:hAnsi="宋体" w:eastAsia="宋体" w:cs="宋体"/>
                <w:color w:val="auto"/>
                <w:sz w:val="24"/>
                <w:szCs w:val="24"/>
                <w:highlight w:val="none"/>
                <w:lang w:eastAsia="zh-CN"/>
              </w:rPr>
              <w:t>以联合体形式投标的，联合体</w:t>
            </w:r>
            <w:r>
              <w:rPr>
                <w:rFonts w:hint="eastAsia" w:hAnsi="宋体" w:cs="宋体"/>
                <w:color w:val="auto"/>
                <w:sz w:val="24"/>
                <w:szCs w:val="24"/>
                <w:highlight w:val="none"/>
                <w:lang w:eastAsia="zh-CN"/>
              </w:rPr>
              <w:t>各</w:t>
            </w:r>
            <w:r>
              <w:rPr>
                <w:rFonts w:hint="eastAsia" w:ascii="宋体" w:hAnsi="宋体" w:eastAsia="宋体" w:cs="宋体"/>
                <w:color w:val="auto"/>
                <w:sz w:val="24"/>
                <w:szCs w:val="24"/>
                <w:highlight w:val="none"/>
                <w:lang w:eastAsia="zh-CN"/>
              </w:rPr>
              <w:t>成员均应满足本项规定的资格条件。</w:t>
            </w:r>
          </w:p>
        </w:tc>
      </w:tr>
    </w:tbl>
    <w:p w14:paraId="6B8512EE">
      <w:pPr>
        <w:jc w:val="both"/>
        <w:rPr>
          <w:rFonts w:hint="eastAsia" w:ascii="宋体" w:hAnsi="宋体" w:eastAsia="宋体" w:cs="Times New Roman"/>
          <w:b/>
          <w:sz w:val="24"/>
          <w:szCs w:val="24"/>
        </w:rPr>
      </w:pPr>
    </w:p>
    <w:p w14:paraId="7F4A29E3">
      <w:pPr>
        <w:jc w:val="both"/>
        <w:rPr>
          <w:rFonts w:hint="eastAsia" w:ascii="宋体" w:hAnsi="宋体" w:eastAsia="宋体" w:cs="Times New Roman"/>
          <w:b/>
          <w:sz w:val="24"/>
          <w:szCs w:val="24"/>
        </w:rPr>
      </w:pPr>
    </w:p>
    <w:p w14:paraId="50524846">
      <w:pPr>
        <w:jc w:val="both"/>
        <w:rPr>
          <w:rFonts w:hint="eastAsia" w:ascii="宋体" w:hAnsi="宋体" w:eastAsia="宋体" w:cs="Times New Roman"/>
          <w:b/>
          <w:sz w:val="24"/>
          <w:szCs w:val="24"/>
        </w:rPr>
      </w:pPr>
    </w:p>
    <w:p w14:paraId="253DFF17">
      <w:pPr>
        <w:jc w:val="center"/>
        <w:rPr>
          <w:rFonts w:hint="eastAsia" w:ascii="宋体" w:hAnsi="宋体" w:eastAsia="宋体" w:cs="Times New Roman"/>
          <w:b/>
          <w:sz w:val="24"/>
          <w:szCs w:val="24"/>
        </w:rPr>
      </w:pPr>
    </w:p>
    <w:p w14:paraId="6AF3F66B">
      <w:pPr>
        <w:jc w:val="center"/>
        <w:rPr>
          <w:rFonts w:hint="eastAsia" w:ascii="宋体" w:hAnsi="宋体" w:eastAsia="宋体" w:cs="Times New Roman"/>
          <w:b/>
          <w:sz w:val="24"/>
          <w:szCs w:val="24"/>
        </w:rPr>
      </w:pPr>
    </w:p>
    <w:p w14:paraId="17A87773">
      <w:pPr>
        <w:jc w:val="center"/>
        <w:rPr>
          <w:rFonts w:hint="eastAsia" w:ascii="宋体" w:hAnsi="宋体" w:eastAsia="宋体" w:cs="Times New Roman"/>
          <w:b/>
          <w:sz w:val="24"/>
          <w:szCs w:val="24"/>
        </w:rPr>
      </w:pPr>
    </w:p>
    <w:p w14:paraId="53302020">
      <w:pPr>
        <w:jc w:val="center"/>
        <w:rPr>
          <w:rFonts w:hint="eastAsia" w:ascii="宋体" w:hAnsi="宋体" w:eastAsia="宋体" w:cs="Times New Roman"/>
          <w:b/>
          <w:sz w:val="24"/>
          <w:szCs w:val="24"/>
        </w:rPr>
      </w:pPr>
    </w:p>
    <w:p w14:paraId="756B5784">
      <w:pPr>
        <w:jc w:val="both"/>
        <w:rPr>
          <w:rFonts w:hint="eastAsia" w:ascii="宋体" w:hAnsi="宋体" w:eastAsia="宋体" w:cs="Times New Roman"/>
          <w:b/>
          <w:sz w:val="24"/>
          <w:szCs w:val="24"/>
        </w:rPr>
      </w:pPr>
    </w:p>
    <w:p w14:paraId="6F9E634D">
      <w:pPr>
        <w:jc w:val="center"/>
        <w:rPr>
          <w:rFonts w:hint="eastAsia" w:ascii="宋体" w:hAnsi="宋体" w:eastAsia="宋体" w:cs="Times New Roman"/>
          <w:b/>
          <w:sz w:val="24"/>
          <w:szCs w:val="24"/>
        </w:rPr>
      </w:pPr>
    </w:p>
    <w:p w14:paraId="79DC6F3A">
      <w:pPr>
        <w:jc w:val="center"/>
        <w:rPr>
          <w:rFonts w:hint="eastAsia" w:ascii="宋体" w:hAnsi="宋体" w:eastAsia="宋体" w:cs="Times New Roman"/>
          <w:b/>
          <w:sz w:val="24"/>
          <w:szCs w:val="24"/>
        </w:rPr>
      </w:pPr>
      <w:r>
        <w:rPr>
          <w:rFonts w:hint="eastAsia" w:ascii="宋体" w:hAnsi="宋体" w:eastAsia="宋体" w:cs="Times New Roman"/>
          <w:b/>
          <w:sz w:val="24"/>
          <w:szCs w:val="24"/>
        </w:rPr>
        <w:t>附录</w:t>
      </w:r>
      <w:r>
        <w:rPr>
          <w:rFonts w:hint="eastAsia" w:ascii="宋体" w:hAnsi="宋体" w:eastAsia="宋体" w:cs="Times New Roman"/>
          <w:b/>
          <w:sz w:val="24"/>
          <w:szCs w:val="24"/>
          <w:lang w:val="en-US" w:eastAsia="zh-CN"/>
        </w:rPr>
        <w:t>4</w:t>
      </w:r>
      <w:r>
        <w:rPr>
          <w:rFonts w:hint="eastAsia" w:ascii="宋体" w:hAnsi="宋体" w:eastAsia="宋体" w:cs="Times New Roman"/>
          <w:b/>
          <w:sz w:val="24"/>
          <w:szCs w:val="24"/>
        </w:rPr>
        <w:t xml:space="preserve">  资格审查条件（</w:t>
      </w:r>
      <w:r>
        <w:rPr>
          <w:rFonts w:hint="eastAsia" w:ascii="宋体" w:hAnsi="宋体" w:cs="Times New Roman"/>
          <w:b/>
          <w:sz w:val="24"/>
          <w:szCs w:val="24"/>
          <w:lang w:val="en-US" w:eastAsia="zh-CN"/>
        </w:rPr>
        <w:t>主要人员</w:t>
      </w:r>
      <w:r>
        <w:rPr>
          <w:rFonts w:hint="eastAsia" w:ascii="宋体" w:hAnsi="宋体" w:cs="Times New Roman"/>
          <w:b/>
          <w:sz w:val="24"/>
          <w:szCs w:val="24"/>
          <w:lang w:eastAsia="zh"/>
        </w:rPr>
        <w:t>最低</w:t>
      </w:r>
      <w:r>
        <w:rPr>
          <w:rFonts w:hint="eastAsia" w:ascii="宋体" w:hAnsi="宋体" w:eastAsia="宋体" w:cs="Times New Roman"/>
          <w:b/>
          <w:sz w:val="24"/>
          <w:szCs w:val="24"/>
        </w:rPr>
        <w:t>要求）</w:t>
      </w:r>
    </w:p>
    <w:p w14:paraId="008790F4">
      <w:pPr>
        <w:pStyle w:val="6"/>
        <w:rPr>
          <w:rFonts w:hint="eastAsia"/>
        </w:rPr>
      </w:pPr>
    </w:p>
    <w:tbl>
      <w:tblPr>
        <w:tblStyle w:val="7"/>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718"/>
        <w:gridCol w:w="5386"/>
      </w:tblGrid>
      <w:tr w14:paraId="7E8B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06" w:type="pct"/>
            <w:vAlign w:val="center"/>
          </w:tcPr>
          <w:p w14:paraId="1355453F">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 w:val="24"/>
                <w:szCs w:val="24"/>
              </w:rPr>
            </w:pPr>
            <w:r>
              <w:rPr>
                <w:rFonts w:hint="default" w:ascii="宋体" w:hAnsi="宋体"/>
                <w:sz w:val="24"/>
                <w:szCs w:val="24"/>
              </w:rPr>
              <w:t>人  员</w:t>
            </w:r>
          </w:p>
        </w:tc>
        <w:tc>
          <w:tcPr>
            <w:tcW w:w="434" w:type="pct"/>
            <w:vAlign w:val="center"/>
          </w:tcPr>
          <w:p w14:paraId="57C2DDE1">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 w:val="24"/>
                <w:szCs w:val="24"/>
              </w:rPr>
            </w:pPr>
            <w:r>
              <w:rPr>
                <w:rFonts w:hint="default" w:ascii="宋体" w:hAnsi="宋体"/>
                <w:sz w:val="24"/>
                <w:szCs w:val="24"/>
              </w:rPr>
              <w:t>数量</w:t>
            </w:r>
          </w:p>
        </w:tc>
        <w:tc>
          <w:tcPr>
            <w:tcW w:w="3259" w:type="pct"/>
            <w:vAlign w:val="center"/>
          </w:tcPr>
          <w:p w14:paraId="49B65575">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sz w:val="24"/>
                <w:szCs w:val="24"/>
              </w:rPr>
            </w:pPr>
            <w:r>
              <w:rPr>
                <w:rFonts w:hint="default" w:ascii="宋体" w:hAnsi="宋体"/>
                <w:sz w:val="24"/>
                <w:szCs w:val="24"/>
              </w:rPr>
              <w:t>资 格 要 求</w:t>
            </w:r>
          </w:p>
        </w:tc>
      </w:tr>
      <w:tr w14:paraId="7E5A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306" w:type="pct"/>
            <w:vAlign w:val="center"/>
          </w:tcPr>
          <w:p w14:paraId="0EAD18B7">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 w:val="24"/>
                <w:szCs w:val="24"/>
                <w:highlight w:val="none"/>
                <w:lang w:eastAsia="zh-CN"/>
              </w:rPr>
            </w:pPr>
            <w:r>
              <w:rPr>
                <w:rFonts w:hint="eastAsia" w:ascii="宋体" w:hAnsi="宋体"/>
                <w:sz w:val="24"/>
                <w:szCs w:val="24"/>
                <w:highlight w:val="none"/>
                <w:lang w:eastAsia="zh-CN"/>
              </w:rPr>
              <w:t>项目负责人</w:t>
            </w:r>
          </w:p>
          <w:p w14:paraId="5BE7474E">
            <w:pPr>
              <w:keepNext w:val="0"/>
              <w:keepLines w:val="0"/>
              <w:suppressLineNumbers w:val="0"/>
              <w:tabs>
                <w:tab w:val="left" w:pos="419"/>
              </w:tabs>
              <w:adjustRightInd w:val="0"/>
              <w:snapToGrid w:val="0"/>
              <w:spacing w:before="0" w:beforeAutospacing="0" w:after="0" w:afterAutospacing="0" w:line="360" w:lineRule="exact"/>
              <w:ind w:left="0" w:right="0"/>
              <w:jc w:val="center"/>
              <w:rPr>
                <w:rFonts w:hint="eastAsia" w:ascii="宋体" w:hAnsi="宋体"/>
                <w:sz w:val="24"/>
                <w:szCs w:val="24"/>
                <w:highlight w:val="none"/>
                <w:lang w:val="en-US" w:eastAsia="zh-CN"/>
              </w:rPr>
            </w:pPr>
          </w:p>
        </w:tc>
        <w:tc>
          <w:tcPr>
            <w:tcW w:w="434" w:type="pct"/>
            <w:vAlign w:val="center"/>
          </w:tcPr>
          <w:p w14:paraId="2F9610FD">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1</w:t>
            </w:r>
          </w:p>
        </w:tc>
        <w:tc>
          <w:tcPr>
            <w:tcW w:w="3259" w:type="pct"/>
            <w:vAlign w:val="center"/>
          </w:tcPr>
          <w:p w14:paraId="3636A87E">
            <w:pPr>
              <w:pStyle w:val="3"/>
              <w:rPr>
                <w:rFonts w:hint="eastAsia" w:eastAsia="宋体"/>
                <w:highlight w:val="none"/>
                <w:lang w:val="en-US" w:eastAsia="zh-CN"/>
              </w:rPr>
            </w:pPr>
            <w:bookmarkStart w:id="7" w:name="OLE_LINK6"/>
            <w:r>
              <w:rPr>
                <w:rFonts w:hint="default" w:ascii="宋体" w:hAnsi="宋体" w:eastAsia="宋体" w:cs="Times New Roman"/>
                <w:color w:val="000000"/>
                <w:sz w:val="24"/>
                <w:szCs w:val="24"/>
                <w:highlight w:val="none"/>
                <w:lang w:eastAsia="zh-CN"/>
              </w:rPr>
              <w:t>具有高级</w:t>
            </w:r>
            <w:r>
              <w:rPr>
                <w:rFonts w:hint="eastAsia" w:ascii="宋体" w:hAnsi="宋体" w:eastAsia="宋体" w:cs="Times New Roman"/>
                <w:color w:val="000000"/>
                <w:sz w:val="24"/>
                <w:szCs w:val="24"/>
                <w:highlight w:val="none"/>
                <w:lang w:val="en-US" w:eastAsia="zh-CN"/>
              </w:rPr>
              <w:t>会计师及以上</w:t>
            </w:r>
            <w:r>
              <w:rPr>
                <w:rFonts w:hint="default" w:ascii="宋体" w:hAnsi="宋体" w:eastAsia="宋体" w:cs="Times New Roman"/>
                <w:color w:val="000000"/>
                <w:sz w:val="24"/>
                <w:szCs w:val="24"/>
                <w:highlight w:val="none"/>
                <w:lang w:eastAsia="zh-CN"/>
              </w:rPr>
              <w:t>职称或者持有有效的</w:t>
            </w:r>
            <w:r>
              <w:rPr>
                <w:rFonts w:hint="eastAsia" w:ascii="宋体" w:hAnsi="宋体" w:eastAsia="宋体" w:cs="Times New Roman"/>
                <w:color w:val="000000"/>
                <w:sz w:val="24"/>
                <w:szCs w:val="24"/>
                <w:highlight w:val="none"/>
                <w:lang w:val="en-US" w:eastAsia="zh-CN"/>
              </w:rPr>
              <w:t>执业</w:t>
            </w:r>
            <w:r>
              <w:rPr>
                <w:rFonts w:hint="default" w:ascii="宋体" w:hAnsi="宋体" w:eastAsia="宋体" w:cs="Times New Roman"/>
                <w:color w:val="000000"/>
                <w:sz w:val="24"/>
                <w:szCs w:val="24"/>
                <w:highlight w:val="none"/>
                <w:lang w:eastAsia="zh-CN"/>
              </w:rPr>
              <w:t>注册会计师证书</w:t>
            </w:r>
            <w:r>
              <w:rPr>
                <w:rFonts w:hint="eastAsia" w:ascii="宋体" w:hAnsi="宋体" w:cs="Times New Roman"/>
                <w:color w:val="000000"/>
                <w:sz w:val="24"/>
                <w:szCs w:val="24"/>
                <w:highlight w:val="none"/>
                <w:lang w:val="en-US" w:eastAsia="zh-CN"/>
              </w:rPr>
              <w:t>、</w:t>
            </w:r>
            <w:r>
              <w:rPr>
                <w:rFonts w:hint="eastAsia" w:ascii="宋体" w:hAnsi="宋体" w:eastAsia="宋体" w:cs="Times New Roman"/>
                <w:color w:val="000000"/>
                <w:sz w:val="24"/>
                <w:szCs w:val="24"/>
                <w:highlight w:val="none"/>
                <w:lang w:val="en-US" w:eastAsia="zh-CN"/>
              </w:rPr>
              <w:t>具有五年以上从业经验</w:t>
            </w:r>
            <w:r>
              <w:rPr>
                <w:rFonts w:hint="eastAsia" w:ascii="宋体" w:hAnsi="宋体" w:cs="Times New Roman"/>
                <w:color w:val="000000"/>
                <w:sz w:val="24"/>
                <w:szCs w:val="24"/>
                <w:highlight w:val="none"/>
                <w:lang w:val="en-US" w:eastAsia="zh-CN"/>
              </w:rPr>
              <w:t>（以注册会计师执业证书或高级会计师以上职称证书批准日期或发证日期起算）、</w:t>
            </w:r>
            <w:bookmarkEnd w:id="7"/>
            <w:r>
              <w:rPr>
                <w:rFonts w:hint="eastAsia" w:ascii="宋体" w:hAnsi="宋体"/>
                <w:color w:val="000000"/>
                <w:sz w:val="24"/>
                <w:szCs w:val="24"/>
                <w:highlight w:val="none"/>
                <w:lang w:val="en-US" w:eastAsia="zh-CN"/>
              </w:rPr>
              <w:t>项目负责人</w:t>
            </w:r>
            <w:r>
              <w:rPr>
                <w:rFonts w:hint="eastAsia" w:ascii="宋体" w:hAnsi="宋体"/>
                <w:color w:val="000000"/>
                <w:sz w:val="24"/>
                <w:szCs w:val="24"/>
                <w:highlight w:val="none"/>
              </w:rPr>
              <w:t>近</w:t>
            </w:r>
            <w:r>
              <w:rPr>
                <w:rFonts w:hint="eastAsia" w:ascii="宋体" w:hAnsi="宋体"/>
                <w:color w:val="000000"/>
                <w:sz w:val="24"/>
                <w:szCs w:val="24"/>
                <w:highlight w:val="none"/>
                <w:lang w:val="en-US" w:eastAsia="zh-CN"/>
              </w:rPr>
              <w:t>三</w:t>
            </w:r>
            <w:r>
              <w:rPr>
                <w:rFonts w:hint="eastAsia" w:ascii="宋体" w:hAnsi="宋体"/>
                <w:color w:val="000000"/>
                <w:sz w:val="24"/>
                <w:szCs w:val="24"/>
                <w:highlight w:val="none"/>
              </w:rPr>
              <w:t>年（20</w:t>
            </w:r>
            <w:r>
              <w:rPr>
                <w:rFonts w:hint="eastAsia" w:ascii="宋体" w:hAnsi="宋体"/>
                <w:color w:val="000000"/>
                <w:sz w:val="24"/>
                <w:szCs w:val="24"/>
                <w:highlight w:val="none"/>
                <w:lang w:val="en-US" w:eastAsia="zh-CN"/>
              </w:rPr>
              <w:t>22</w:t>
            </w:r>
            <w:r>
              <w:rPr>
                <w:rFonts w:hint="eastAsia" w:ascii="宋体" w:hAnsi="宋体"/>
                <w:color w:val="000000"/>
                <w:sz w:val="24"/>
                <w:szCs w:val="24"/>
                <w:highlight w:val="none"/>
              </w:rPr>
              <w:t xml:space="preserve"> 年 </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 xml:space="preserve"> 月 1 日至今，以合同签订时间为准）至少完成过1</w:t>
            </w:r>
            <w:r>
              <w:rPr>
                <w:rFonts w:hint="eastAsia" w:ascii="宋体" w:hAnsi="宋体"/>
                <w:color w:val="000000"/>
                <w:sz w:val="24"/>
                <w:szCs w:val="24"/>
                <w:highlight w:val="none"/>
                <w:lang w:val="en-US" w:eastAsia="zh-CN"/>
              </w:rPr>
              <w:t>个单项合同金额50万元以上的咨询</w:t>
            </w:r>
            <w:r>
              <w:rPr>
                <w:rFonts w:hint="eastAsia" w:ascii="宋体" w:hAnsi="宋体"/>
                <w:color w:val="000000"/>
                <w:sz w:val="24"/>
                <w:szCs w:val="24"/>
                <w:highlight w:val="none"/>
              </w:rPr>
              <w:t>业绩</w:t>
            </w:r>
            <w:r>
              <w:rPr>
                <w:rFonts w:hint="eastAsia" w:ascii="宋体" w:hAnsi="宋体"/>
                <w:color w:val="000000"/>
                <w:sz w:val="24"/>
                <w:szCs w:val="24"/>
                <w:highlight w:val="none"/>
                <w:lang w:eastAsia="zh-CN"/>
              </w:rPr>
              <w:t>（</w:t>
            </w:r>
            <w:r>
              <w:rPr>
                <w:rFonts w:hint="eastAsia" w:cs="Times New Roman"/>
                <w:color w:val="auto"/>
                <w:kern w:val="0"/>
                <w:sz w:val="24"/>
                <w:szCs w:val="24"/>
                <w:highlight w:val="none"/>
                <w:lang w:val="en-US" w:eastAsia="zh-CN" w:bidi="ar-SA"/>
              </w:rPr>
              <w:t>包括</w:t>
            </w:r>
            <w:r>
              <w:rPr>
                <w:rFonts w:hint="eastAsia" w:ascii="宋体" w:hAnsi="宋体"/>
                <w:color w:val="000000"/>
                <w:sz w:val="24"/>
                <w:szCs w:val="24"/>
                <w:highlight w:val="none"/>
              </w:rPr>
              <w:t>内控建设</w:t>
            </w: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风险管理</w:t>
            </w: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合规管理等</w:t>
            </w:r>
            <w:r>
              <w:rPr>
                <w:rFonts w:hint="eastAsia" w:ascii="宋体" w:hAnsi="宋体"/>
                <w:color w:val="000000"/>
                <w:sz w:val="24"/>
                <w:szCs w:val="24"/>
                <w:highlight w:val="none"/>
                <w:lang w:val="en-US" w:eastAsia="zh-CN"/>
              </w:rPr>
              <w:t>其他类似咨询业绩）</w:t>
            </w:r>
            <w:r>
              <w:rPr>
                <w:rFonts w:hint="eastAsia" w:ascii="宋体" w:hAnsi="宋体"/>
                <w:color w:val="000000"/>
                <w:sz w:val="24"/>
                <w:szCs w:val="24"/>
                <w:highlight w:val="none"/>
              </w:rPr>
              <w:t>。</w:t>
            </w:r>
          </w:p>
        </w:tc>
      </w:tr>
      <w:tr w14:paraId="7CD5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330" w:type="dxa"/>
            <w:vAlign w:val="center"/>
          </w:tcPr>
          <w:p w14:paraId="6CFA15D3">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 w:val="24"/>
                <w:szCs w:val="24"/>
                <w:highlight w:val="none"/>
                <w:lang w:val="en-US" w:eastAsia="zh-CN"/>
              </w:rPr>
            </w:pPr>
            <w:r>
              <w:rPr>
                <w:rFonts w:hint="eastAsia" w:ascii="宋体" w:hAnsi="宋体"/>
                <w:sz w:val="24"/>
                <w:szCs w:val="24"/>
                <w:highlight w:val="none"/>
                <w:lang w:eastAsia="zh-CN"/>
              </w:rPr>
              <w:t>项目团队</w:t>
            </w:r>
            <w:r>
              <w:rPr>
                <w:rFonts w:hint="eastAsia" w:ascii="宋体" w:hAnsi="宋体"/>
                <w:sz w:val="24"/>
                <w:szCs w:val="24"/>
                <w:highlight w:val="none"/>
                <w:lang w:val="en-US" w:eastAsia="zh-CN"/>
              </w:rPr>
              <w:t>主要</w:t>
            </w:r>
            <w:r>
              <w:rPr>
                <w:rFonts w:hint="eastAsia" w:ascii="宋体" w:hAnsi="宋体"/>
                <w:sz w:val="24"/>
                <w:szCs w:val="24"/>
                <w:highlight w:val="none"/>
                <w:lang w:eastAsia="zh-CN"/>
              </w:rPr>
              <w:t>成员</w:t>
            </w:r>
          </w:p>
        </w:tc>
        <w:tc>
          <w:tcPr>
            <w:tcW w:w="774" w:type="dxa"/>
            <w:vAlign w:val="center"/>
          </w:tcPr>
          <w:p w14:paraId="4EB22987">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default" w:ascii="宋体" w:hAnsi="宋体"/>
                <w:sz w:val="24"/>
                <w:szCs w:val="24"/>
                <w:highlight w:val="red"/>
                <w:lang w:val="en-US" w:eastAsia="zh-CN"/>
              </w:rPr>
            </w:pPr>
            <w:r>
              <w:rPr>
                <w:rFonts w:hint="eastAsia" w:ascii="宋体" w:hAnsi="宋体"/>
                <w:sz w:val="24"/>
                <w:szCs w:val="24"/>
                <w:highlight w:val="none"/>
                <w:lang w:val="en-US" w:eastAsia="zh-CN"/>
              </w:rPr>
              <w:t>10</w:t>
            </w:r>
          </w:p>
        </w:tc>
        <w:tc>
          <w:tcPr>
            <w:tcW w:w="5812" w:type="dxa"/>
            <w:vAlign w:val="top"/>
          </w:tcPr>
          <w:p w14:paraId="665DEA39">
            <w:pPr>
              <w:keepNext w:val="0"/>
              <w:keepLines w:val="0"/>
              <w:suppressLineNumbers w:val="0"/>
              <w:tabs>
                <w:tab w:val="left" w:pos="504"/>
              </w:tabs>
              <w:adjustRightInd w:val="0"/>
              <w:snapToGrid w:val="0"/>
              <w:spacing w:before="0" w:beforeAutospacing="0" w:after="0" w:afterAutospacing="0" w:line="360" w:lineRule="exact"/>
              <w:ind w:left="0" w:right="0"/>
              <w:jc w:val="left"/>
              <w:rPr>
                <w:rFonts w:hint="default" w:ascii="宋体" w:hAnsi="宋体"/>
                <w:sz w:val="24"/>
                <w:szCs w:val="24"/>
                <w:highlight w:val="none"/>
                <w:lang w:val="en-US" w:eastAsia="zh-CN"/>
              </w:rPr>
            </w:pPr>
            <w:bookmarkStart w:id="8" w:name="OLE_LINK5"/>
            <w:r>
              <w:rPr>
                <w:rFonts w:hint="eastAsia" w:ascii="宋体" w:hAnsi="宋体"/>
                <w:sz w:val="24"/>
                <w:szCs w:val="24"/>
                <w:highlight w:val="none"/>
                <w:lang w:val="en-US" w:eastAsia="zh-CN"/>
              </w:rPr>
              <w:t>具有</w:t>
            </w:r>
            <w:r>
              <w:rPr>
                <w:rFonts w:hint="default" w:ascii="宋体" w:hAnsi="宋体" w:eastAsia="宋体" w:cs="Times New Roman"/>
                <w:color w:val="000000"/>
                <w:sz w:val="24"/>
                <w:szCs w:val="24"/>
                <w:highlight w:val="none"/>
                <w:lang w:eastAsia="zh-CN"/>
              </w:rPr>
              <w:t>高级</w:t>
            </w:r>
            <w:r>
              <w:rPr>
                <w:rFonts w:hint="eastAsia" w:ascii="宋体" w:hAnsi="宋体" w:eastAsia="宋体" w:cs="Times New Roman"/>
                <w:color w:val="000000"/>
                <w:sz w:val="24"/>
                <w:szCs w:val="24"/>
                <w:highlight w:val="none"/>
                <w:lang w:val="en-US" w:eastAsia="zh-CN"/>
              </w:rPr>
              <w:t>会计师及以上</w:t>
            </w:r>
            <w:r>
              <w:rPr>
                <w:rFonts w:hint="default" w:ascii="宋体" w:hAnsi="宋体" w:eastAsia="宋体" w:cs="Times New Roman"/>
                <w:color w:val="000000"/>
                <w:sz w:val="24"/>
                <w:szCs w:val="24"/>
                <w:highlight w:val="none"/>
                <w:lang w:eastAsia="zh-CN"/>
              </w:rPr>
              <w:t>职称或者持有有效的</w:t>
            </w:r>
            <w:r>
              <w:rPr>
                <w:rFonts w:hint="eastAsia" w:ascii="宋体" w:hAnsi="宋体" w:eastAsia="宋体" w:cs="Times New Roman"/>
                <w:color w:val="000000"/>
                <w:sz w:val="24"/>
                <w:szCs w:val="24"/>
                <w:highlight w:val="none"/>
                <w:lang w:val="en-US" w:eastAsia="zh-CN"/>
              </w:rPr>
              <w:t>执业</w:t>
            </w:r>
            <w:r>
              <w:rPr>
                <w:rFonts w:hint="default" w:ascii="宋体" w:hAnsi="宋体" w:eastAsia="宋体" w:cs="Times New Roman"/>
                <w:color w:val="000000"/>
                <w:sz w:val="24"/>
                <w:szCs w:val="24"/>
                <w:highlight w:val="none"/>
                <w:lang w:eastAsia="zh-CN"/>
              </w:rPr>
              <w:t>注册会计师证书</w:t>
            </w:r>
            <w:r>
              <w:rPr>
                <w:rFonts w:hint="eastAsia" w:ascii="宋体" w:hAnsi="宋体" w:cs="Times New Roman"/>
                <w:color w:val="000000"/>
                <w:sz w:val="24"/>
                <w:szCs w:val="24"/>
                <w:highlight w:val="none"/>
                <w:lang w:eastAsia="zh-CN"/>
              </w:rPr>
              <w:t>、</w:t>
            </w:r>
            <w:r>
              <w:rPr>
                <w:rFonts w:hint="eastAsia" w:ascii="宋体" w:hAnsi="宋体" w:cs="Times New Roman"/>
                <w:color w:val="000000"/>
                <w:sz w:val="24"/>
                <w:szCs w:val="24"/>
                <w:highlight w:val="none"/>
                <w:lang w:val="en-US" w:eastAsia="zh-CN"/>
              </w:rPr>
              <w:t>二</w:t>
            </w:r>
            <w:r>
              <w:rPr>
                <w:rFonts w:hint="eastAsia" w:ascii="宋体" w:hAnsi="宋体" w:eastAsia="宋体" w:cs="Times New Roman"/>
                <w:color w:val="000000"/>
                <w:sz w:val="24"/>
                <w:szCs w:val="24"/>
                <w:highlight w:val="none"/>
                <w:lang w:val="en-US" w:eastAsia="zh-CN"/>
              </w:rPr>
              <w:t>年以上从业经验</w:t>
            </w:r>
            <w:r>
              <w:rPr>
                <w:rFonts w:hint="eastAsia" w:ascii="宋体" w:hAnsi="宋体" w:cs="Times New Roman"/>
                <w:color w:val="000000"/>
                <w:sz w:val="24"/>
                <w:szCs w:val="24"/>
                <w:highlight w:val="none"/>
                <w:lang w:val="en-US" w:eastAsia="zh-CN"/>
              </w:rPr>
              <w:t>（以注册会计师执业证书或高级会计师以上职称证书批准日期或发证日期起算）</w:t>
            </w:r>
            <w:r>
              <w:rPr>
                <w:rFonts w:hint="eastAsia" w:ascii="宋体" w:hAnsi="宋体" w:eastAsia="宋体" w:cs="Times New Roman"/>
                <w:color w:val="000000"/>
                <w:sz w:val="24"/>
                <w:szCs w:val="24"/>
                <w:highlight w:val="none"/>
                <w:lang w:eastAsia="zh-CN"/>
              </w:rPr>
              <w:t>。</w:t>
            </w:r>
            <w:bookmarkEnd w:id="8"/>
          </w:p>
        </w:tc>
      </w:tr>
      <w:tr w14:paraId="0504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2330" w:type="dxa"/>
            <w:vAlign w:val="center"/>
          </w:tcPr>
          <w:p w14:paraId="03ECBD83">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eastAsia" w:ascii="宋体" w:hAnsi="宋体"/>
                <w:sz w:val="24"/>
                <w:szCs w:val="24"/>
                <w:highlight w:val="none"/>
                <w:lang w:eastAsia="zh-CN"/>
              </w:rPr>
            </w:pPr>
            <w:r>
              <w:rPr>
                <w:rFonts w:hint="eastAsia" w:ascii="宋体" w:hAnsi="宋体"/>
                <w:sz w:val="24"/>
                <w:szCs w:val="24"/>
                <w:highlight w:val="none"/>
                <w:lang w:eastAsia="zh-CN"/>
              </w:rPr>
              <w:t>项目团队</w:t>
            </w:r>
            <w:r>
              <w:rPr>
                <w:rFonts w:hint="eastAsia" w:ascii="宋体" w:hAnsi="宋体"/>
                <w:sz w:val="24"/>
                <w:szCs w:val="24"/>
                <w:highlight w:val="none"/>
                <w:lang w:val="en-US" w:eastAsia="zh-CN"/>
              </w:rPr>
              <w:t>技术</w:t>
            </w:r>
            <w:r>
              <w:rPr>
                <w:rFonts w:hint="eastAsia" w:ascii="宋体" w:hAnsi="宋体"/>
                <w:sz w:val="24"/>
                <w:szCs w:val="24"/>
                <w:highlight w:val="none"/>
                <w:lang w:eastAsia="zh-CN"/>
              </w:rPr>
              <w:t>成员</w:t>
            </w:r>
          </w:p>
        </w:tc>
        <w:tc>
          <w:tcPr>
            <w:tcW w:w="774" w:type="dxa"/>
            <w:vAlign w:val="center"/>
          </w:tcPr>
          <w:p w14:paraId="5BE9A754">
            <w:pPr>
              <w:keepNext w:val="0"/>
              <w:keepLines w:val="0"/>
              <w:suppressLineNumbers w:val="0"/>
              <w:tabs>
                <w:tab w:val="left" w:pos="504"/>
              </w:tabs>
              <w:adjustRightInd w:val="0"/>
              <w:snapToGrid w:val="0"/>
              <w:spacing w:before="0" w:beforeAutospacing="0" w:after="0" w:afterAutospacing="0" w:line="360" w:lineRule="exact"/>
              <w:ind w:left="0" w:right="0"/>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10</w:t>
            </w:r>
          </w:p>
        </w:tc>
        <w:tc>
          <w:tcPr>
            <w:tcW w:w="5812" w:type="dxa"/>
            <w:vAlign w:val="top"/>
          </w:tcPr>
          <w:p w14:paraId="3A49F3E8">
            <w:pPr>
              <w:keepNext w:val="0"/>
              <w:keepLines w:val="0"/>
              <w:suppressLineNumbers w:val="0"/>
              <w:tabs>
                <w:tab w:val="left" w:pos="504"/>
              </w:tabs>
              <w:adjustRightInd w:val="0"/>
              <w:snapToGrid w:val="0"/>
              <w:spacing w:before="0" w:beforeAutospacing="0" w:after="0" w:afterAutospacing="0" w:line="360" w:lineRule="exact"/>
              <w:ind w:left="0" w:right="0"/>
              <w:jc w:val="left"/>
              <w:rPr>
                <w:rFonts w:hint="eastAsia" w:ascii="宋体" w:hAnsi="宋体"/>
                <w:sz w:val="24"/>
                <w:szCs w:val="24"/>
                <w:highlight w:val="none"/>
                <w:lang w:val="en-US" w:eastAsia="zh-CN"/>
              </w:rPr>
            </w:pPr>
            <w:r>
              <w:rPr>
                <w:rFonts w:hint="eastAsia" w:ascii="宋体" w:hAnsi="宋体" w:eastAsia="宋体" w:cs="Times New Roman"/>
                <w:color w:val="000000"/>
                <w:sz w:val="24"/>
                <w:szCs w:val="24"/>
                <w:highlight w:val="none"/>
                <w:lang w:val="en-US" w:eastAsia="zh-CN"/>
              </w:rPr>
              <w:t>具有</w:t>
            </w:r>
            <w:r>
              <w:rPr>
                <w:rFonts w:hint="eastAsia" w:ascii="宋体" w:hAnsi="宋体" w:cs="Times New Roman"/>
                <w:color w:val="000000"/>
                <w:sz w:val="24"/>
                <w:szCs w:val="24"/>
                <w:highlight w:val="none"/>
                <w:lang w:val="en-US" w:eastAsia="zh-CN"/>
              </w:rPr>
              <w:t>二</w:t>
            </w:r>
            <w:r>
              <w:rPr>
                <w:rFonts w:hint="eastAsia" w:ascii="宋体" w:hAnsi="宋体" w:eastAsia="宋体" w:cs="Times New Roman"/>
                <w:color w:val="000000"/>
                <w:sz w:val="24"/>
                <w:szCs w:val="24"/>
                <w:highlight w:val="none"/>
                <w:lang w:val="en-US" w:eastAsia="zh-CN"/>
              </w:rPr>
              <w:t>年以上从业经验</w:t>
            </w:r>
            <w:r>
              <w:rPr>
                <w:rFonts w:hint="eastAsia" w:ascii="宋体" w:hAnsi="宋体" w:cs="Times New Roman"/>
                <w:color w:val="000000"/>
                <w:sz w:val="24"/>
                <w:szCs w:val="24"/>
                <w:highlight w:val="none"/>
                <w:lang w:val="en-US" w:eastAsia="zh-CN"/>
              </w:rPr>
              <w:t>（以相关执业证书、职称证书批准日期或发证日期或社保缴费年限起算）。</w:t>
            </w:r>
          </w:p>
        </w:tc>
      </w:tr>
    </w:tbl>
    <w:p w14:paraId="09A22E62">
      <w:pPr>
        <w:snapToGrid w:val="0"/>
        <w:spacing w:line="360" w:lineRule="auto"/>
        <w:ind w:firstLine="448" w:firstLineChars="200"/>
        <w:rPr>
          <w:rFonts w:ascii="黑体" w:eastAsia="黑体"/>
          <w:spacing w:val="-8"/>
          <w:sz w:val="24"/>
          <w:szCs w:val="24"/>
          <w:highlight w:val="yellow"/>
        </w:rPr>
      </w:pPr>
    </w:p>
    <w:p w14:paraId="76F58FA2">
      <w:r>
        <w:br w:type="page"/>
      </w:r>
    </w:p>
    <w:p w14:paraId="276DDDBF">
      <w:pPr>
        <w:pStyle w:val="2"/>
        <w:snapToGrid w:val="0"/>
        <w:spacing w:before="158" w:beforeLines="50" w:after="158" w:afterLines="50" w:line="240" w:lineRule="auto"/>
        <w:rPr>
          <w:rFonts w:hint="eastAsia" w:ascii="宋体" w:hAnsi="宋体"/>
          <w:sz w:val="24"/>
          <w:szCs w:val="24"/>
        </w:rPr>
      </w:pPr>
      <w:bookmarkStart w:id="9" w:name="_Toc14361"/>
      <w:bookmarkStart w:id="10" w:name="_Toc171573455"/>
      <w:bookmarkStart w:id="11" w:name="_Toc172796497"/>
      <w:r>
        <w:rPr>
          <w:rFonts w:hint="eastAsia" w:ascii="宋体" w:hAnsi="宋体"/>
          <w:sz w:val="24"/>
          <w:szCs w:val="24"/>
        </w:rPr>
        <w:t>附件2：评标办法</w:t>
      </w:r>
      <w:bookmarkEnd w:id="1"/>
      <w:bookmarkEnd w:id="2"/>
      <w:bookmarkEnd w:id="3"/>
      <w:bookmarkEnd w:id="4"/>
      <w:bookmarkEnd w:id="9"/>
      <w:bookmarkEnd w:id="10"/>
      <w:bookmarkEnd w:id="11"/>
    </w:p>
    <w:p w14:paraId="36DD5875">
      <w:pPr>
        <w:pStyle w:val="2"/>
        <w:snapToGrid w:val="0"/>
        <w:spacing w:before="120" w:after="120" w:line="240" w:lineRule="auto"/>
        <w:jc w:val="center"/>
        <w:rPr>
          <w:sz w:val="24"/>
          <w:szCs w:val="24"/>
        </w:rPr>
      </w:pPr>
      <w:bookmarkStart w:id="12" w:name="_Toc171120326"/>
      <w:bookmarkStart w:id="13" w:name="_Toc66337244"/>
      <w:bookmarkStart w:id="14" w:name="_Toc65857110"/>
      <w:bookmarkStart w:id="15" w:name="_Toc138793770"/>
      <w:bookmarkStart w:id="16" w:name="_Toc65820978"/>
      <w:bookmarkStart w:id="17" w:name="_Toc66984522"/>
      <w:bookmarkStart w:id="18" w:name="_Toc171573456"/>
      <w:bookmarkStart w:id="19" w:name="_Toc172796498"/>
      <w:bookmarkStart w:id="20" w:name="_Toc145426380"/>
      <w:bookmarkStart w:id="21" w:name="_Toc146031775"/>
      <w:bookmarkStart w:id="22" w:name="_Toc169637959"/>
      <w:bookmarkStart w:id="23" w:name="_Toc171919756"/>
      <w:bookmarkStart w:id="24" w:name="_Toc10623"/>
      <w:bookmarkStart w:id="25" w:name="_Toc171491580"/>
      <w:bookmarkStart w:id="26" w:name="_Toc141780408"/>
      <w:bookmarkStart w:id="27" w:name="_Toc21839"/>
      <w:r>
        <w:rPr>
          <w:rFonts w:hint="eastAsia"/>
          <w:sz w:val="24"/>
          <w:szCs w:val="24"/>
        </w:rPr>
        <w:t>评标办法前附表</w:t>
      </w:r>
      <w:bookmarkEnd w:id="5"/>
      <w:bookmarkEnd w:id="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Hlk71130285"/>
      <w:bookmarkStart w:id="29" w:name="_Hlk144505320"/>
    </w:p>
    <w:bookmarkEnd w:id="28"/>
    <w:bookmarkEnd w:id="29"/>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962"/>
        <w:gridCol w:w="6744"/>
      </w:tblGrid>
      <w:tr w14:paraId="745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5" w:type="pct"/>
            <w:gridSpan w:val="2"/>
            <w:vAlign w:val="center"/>
          </w:tcPr>
          <w:p w14:paraId="20D5E3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3984" w:type="pct"/>
            <w:vAlign w:val="center"/>
          </w:tcPr>
          <w:p w14:paraId="7A33735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评审因素与评审标准</w:t>
            </w:r>
          </w:p>
        </w:tc>
      </w:tr>
      <w:tr w14:paraId="66FF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6109F4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93" w:type="pct"/>
            <w:vAlign w:val="center"/>
          </w:tcPr>
          <w:p w14:paraId="45AE43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3984" w:type="pct"/>
            <w:vAlign w:val="center"/>
          </w:tcPr>
          <w:p w14:paraId="306CF70C">
            <w:pPr>
              <w:keepNext w:val="0"/>
              <w:keepLines w:val="0"/>
              <w:suppressLineNumbers w:val="0"/>
              <w:spacing w:before="0" w:beforeAutospacing="0" w:after="0" w:afterAutospacing="0"/>
              <w:ind w:left="0" w:right="0"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A9DEFE1">
            <w:pPr>
              <w:keepNext w:val="0"/>
              <w:keepLines w:val="0"/>
              <w:suppressLineNumbers w:val="0"/>
              <w:spacing w:before="0" w:beforeAutospacing="0" w:after="0" w:afterAutospacing="0"/>
              <w:ind w:left="0" w:right="0"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（1）评标价低的投标人优先；</w:t>
            </w:r>
          </w:p>
          <w:p w14:paraId="5E2E8167">
            <w:pPr>
              <w:keepNext w:val="0"/>
              <w:keepLines w:val="0"/>
              <w:suppressLineNumbers w:val="0"/>
              <w:spacing w:before="0" w:beforeAutospacing="0" w:after="0" w:afterAutospacing="0"/>
              <w:ind w:left="0" w:right="0"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（2）技术得分较高的投标人优先；</w:t>
            </w:r>
          </w:p>
          <w:p w14:paraId="674F7EE5">
            <w:pPr>
              <w:keepNext w:val="0"/>
              <w:keepLines w:val="0"/>
              <w:suppressLineNumbers w:val="0"/>
              <w:spacing w:before="0" w:beforeAutospacing="0" w:after="0" w:afterAutospacing="0"/>
              <w:ind w:left="0" w:right="0" w:firstLine="360" w:firstLineChars="15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（3）投标人满足资格审查条件(业绩最低条件)要求的业绩累计金额高的优先。</w:t>
            </w:r>
          </w:p>
        </w:tc>
      </w:tr>
      <w:tr w14:paraId="0E7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10B48C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p>
          <w:p w14:paraId="5B9257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p>
        </w:tc>
        <w:tc>
          <w:tcPr>
            <w:tcW w:w="593" w:type="pct"/>
            <w:vAlign w:val="center"/>
          </w:tcPr>
          <w:p w14:paraId="632F6F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形式评审与响应性评审标准</w:t>
            </w:r>
          </w:p>
        </w:tc>
        <w:tc>
          <w:tcPr>
            <w:tcW w:w="3984" w:type="pct"/>
          </w:tcPr>
          <w:p w14:paraId="0B1B0027">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（1）投标文件按照招标文件规定的格式、内容填写，字迹清晰可辨：</w:t>
            </w:r>
          </w:p>
          <w:p w14:paraId="55AAC2D5">
            <w:pPr>
              <w:keepNext w:val="0"/>
              <w:keepLines w:val="0"/>
              <w:suppressLineNumbers w:val="0"/>
              <w:tabs>
                <w:tab w:val="left" w:pos="3060"/>
              </w:tabs>
              <w:spacing w:before="0" w:beforeAutospacing="0" w:after="0" w:afterAutospacing="0" w:line="32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a．投标函按招标文件规定填报了招标人名称、项目名称、</w:t>
            </w:r>
            <w:r>
              <w:rPr>
                <w:rFonts w:hint="eastAsia" w:asciiTheme="minorEastAsia" w:hAnsiTheme="minorEastAsia" w:eastAsiaTheme="minorEastAsia" w:cstheme="minorEastAsia"/>
                <w:sz w:val="24"/>
                <w:szCs w:val="24"/>
                <w:highlight w:val="none"/>
                <w:lang w:val="en-US" w:eastAsia="zh-CN"/>
              </w:rPr>
              <w:t>投标报价（大写和小写）、</w:t>
            </w:r>
            <w:r>
              <w:rPr>
                <w:rFonts w:hint="eastAsia" w:asciiTheme="minorEastAsia" w:hAnsiTheme="minorEastAsia" w:eastAsiaTheme="minorEastAsia" w:cstheme="minorEastAsia"/>
                <w:sz w:val="24"/>
                <w:szCs w:val="24"/>
                <w:highlight w:val="none"/>
              </w:rPr>
              <w:t>补遗书编号（如有）、</w:t>
            </w:r>
            <w:r>
              <w:rPr>
                <w:rFonts w:hint="eastAsia" w:asciiTheme="minorEastAsia" w:hAnsiTheme="minorEastAsia" w:eastAsiaTheme="minorEastAsia" w:cstheme="minorEastAsia"/>
                <w:sz w:val="24"/>
                <w:szCs w:val="24"/>
                <w:highlight w:val="none"/>
                <w:lang w:eastAsia="zh-CN"/>
              </w:rPr>
              <w:t>主要人员</w:t>
            </w:r>
            <w:r>
              <w:rPr>
                <w:rFonts w:hint="eastAsia" w:asciiTheme="minorEastAsia" w:hAnsiTheme="minorEastAsia" w:eastAsiaTheme="minorEastAsia" w:cstheme="minorEastAsia"/>
                <w:sz w:val="24"/>
                <w:szCs w:val="24"/>
                <w:highlight w:val="none"/>
              </w:rPr>
              <w:t>相关信息、质量要求、服务期限等内容；</w:t>
            </w:r>
          </w:p>
          <w:p w14:paraId="6370DA0C">
            <w:pPr>
              <w:keepNext w:val="0"/>
              <w:keepLines w:val="0"/>
              <w:suppressLineNumbers w:val="0"/>
              <w:tabs>
                <w:tab w:val="left" w:pos="3060"/>
              </w:tabs>
              <w:spacing w:before="0" w:beforeAutospacing="0" w:after="0" w:afterAutospacing="0" w:line="32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b．投标文件组成齐全完整，内容均按规定填写。</w:t>
            </w:r>
          </w:p>
          <w:p w14:paraId="171C3006">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（2）投标文件上法定代表人或其授权代理人的签字、投标人的单位章盖章齐全，符合招标文件规定。</w:t>
            </w:r>
          </w:p>
          <w:p w14:paraId="4A2226DD">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（3）投标人按照招标文件的规定提供了投标保证金，满足招标文件投标人须知前附表第3.4.1款。</w:t>
            </w:r>
          </w:p>
          <w:p w14:paraId="2066BB42">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（4）投标人法定代表人授权委托代理人签署投标文件的，须提交授权委托书，授权委托书符合招标文件规定。</w:t>
            </w:r>
          </w:p>
          <w:p w14:paraId="46ABC903">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（5）投标人法定代表人亲自签署投标文件的，提供了法定代表人身份证明，法定代表人身份证明符合招标文件规定。</w:t>
            </w:r>
          </w:p>
          <w:p w14:paraId="682E9716">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投标人未对本项目进行分包。</w:t>
            </w:r>
          </w:p>
          <w:p w14:paraId="6F215F89">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（7）投标人以联合体形式投标时，联合体满足招标文件的要求。投标人按照招标文件提供的格式签订了联合体协议书，明确各方承担连带责任，并明确了联合体牵头人。</w:t>
            </w:r>
          </w:p>
          <w:p w14:paraId="1B8D6A29">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）投标人未提交两个以上不同的投标文件。</w:t>
            </w:r>
          </w:p>
          <w:p w14:paraId="57AFA164">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）投标报价未超过招标文件设定的最高投标限价。。</w:t>
            </w:r>
          </w:p>
          <w:p w14:paraId="70FC4B9E">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）投标文件载明的招标项目完成期限未超过招标文件规定的时限。</w:t>
            </w:r>
          </w:p>
          <w:p w14:paraId="72FD8412">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）投标文件对招标文件的实质性要求和条件作出响应。</w:t>
            </w:r>
          </w:p>
          <w:p w14:paraId="2E2A5B0D">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）权利义务符合招标文件规定：</w:t>
            </w:r>
          </w:p>
          <w:p w14:paraId="15B2A586">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a.投标人应接受招标文件规定的风险划分原则，未提出新的风险划分办法；</w:t>
            </w:r>
          </w:p>
          <w:p w14:paraId="09805112">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b.投标人未增加发包人的责任范围，或减少投标人义务；</w:t>
            </w:r>
          </w:p>
          <w:p w14:paraId="4A134E73">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c.投标人未提出不同的支付办法；</w:t>
            </w:r>
          </w:p>
          <w:p w14:paraId="7B95BB8B">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d.投标人对合同纠纷、事故处理办法未提出异议；</w:t>
            </w:r>
          </w:p>
          <w:p w14:paraId="44F3F445">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e.投标人在投标活动中无欺诈行为；</w:t>
            </w:r>
          </w:p>
          <w:p w14:paraId="663CF2EC">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f.投标人未对合同条款有重要保留。</w:t>
            </w:r>
          </w:p>
          <w:p w14:paraId="1BE63E2E">
            <w:pPr>
              <w:keepNext w:val="0"/>
              <w:keepLines w:val="0"/>
              <w:suppressLineNumbers w:val="0"/>
              <w:tabs>
                <w:tab w:val="left" w:pos="3060"/>
              </w:tabs>
              <w:spacing w:before="0" w:beforeAutospacing="0" w:after="0" w:afterAutospacing="0" w:line="320" w:lineRule="exact"/>
              <w:ind w:left="0" w:right="0"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eastAsia="zh-CN"/>
              </w:rPr>
              <w:t>部分</w:t>
            </w:r>
            <w:r>
              <w:rPr>
                <w:rFonts w:hint="eastAsia" w:asciiTheme="minorEastAsia" w:hAnsiTheme="minorEastAsia" w:eastAsiaTheme="minorEastAsia" w:cstheme="minorEastAsia"/>
                <w:color w:val="auto"/>
                <w:sz w:val="24"/>
                <w:szCs w:val="24"/>
                <w:highlight w:val="none"/>
              </w:rPr>
              <w:t>的编制符合招标文件第二章“投标人须知”第10.2款的规定。</w:t>
            </w:r>
          </w:p>
          <w:p w14:paraId="2424793C">
            <w:pPr>
              <w:keepNext w:val="0"/>
              <w:keepLines w:val="0"/>
              <w:suppressLineNumbers w:val="0"/>
              <w:tabs>
                <w:tab w:val="left" w:pos="3060"/>
              </w:tabs>
              <w:spacing w:before="0" w:beforeAutospacing="0" w:after="0" w:afterAutospacing="0" w:line="320" w:lineRule="exact"/>
              <w:ind w:left="0" w:right="0" w:firstLine="235" w:firstLineChars="98"/>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14</w:t>
            </w:r>
            <w:r>
              <w:rPr>
                <w:rFonts w:hint="eastAsia" w:asciiTheme="minorEastAsia" w:hAnsiTheme="minorEastAsia" w:eastAsiaTheme="minorEastAsia" w:cstheme="minorEastAsia"/>
                <w:bCs/>
                <w:sz w:val="24"/>
                <w:szCs w:val="24"/>
                <w:highlight w:val="none"/>
              </w:rPr>
              <w:t>）投标报价的大写金额能够确定具体数值。</w:t>
            </w:r>
          </w:p>
          <w:p w14:paraId="76E1E8B3">
            <w:pPr>
              <w:keepNext w:val="0"/>
              <w:keepLines w:val="0"/>
              <w:suppressLineNumbers w:val="0"/>
              <w:tabs>
                <w:tab w:val="left" w:pos="3060"/>
              </w:tabs>
              <w:spacing w:before="0" w:beforeAutospacing="0" w:after="0" w:afterAutospacing="0" w:line="320" w:lineRule="exact"/>
              <w:ind w:left="0" w:right="0" w:firstLine="235" w:firstLineChars="9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15</w:t>
            </w:r>
            <w:r>
              <w:rPr>
                <w:rFonts w:hint="eastAsia" w:asciiTheme="minorEastAsia" w:hAnsiTheme="minorEastAsia" w:eastAsiaTheme="minorEastAsia" w:cstheme="minorEastAsia"/>
                <w:bCs/>
                <w:sz w:val="24"/>
                <w:szCs w:val="24"/>
                <w:highlight w:val="none"/>
              </w:rPr>
              <w:t>）投标人未提交两个以上不同的投标报价。</w:t>
            </w:r>
          </w:p>
        </w:tc>
      </w:tr>
      <w:tr w14:paraId="174E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22" w:type="pct"/>
            <w:vAlign w:val="center"/>
          </w:tcPr>
          <w:p w14:paraId="33CCB5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593" w:type="pct"/>
            <w:vAlign w:val="center"/>
          </w:tcPr>
          <w:p w14:paraId="2194B5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资格评审标准</w:t>
            </w:r>
          </w:p>
        </w:tc>
        <w:tc>
          <w:tcPr>
            <w:tcW w:w="3984" w:type="pct"/>
          </w:tcPr>
          <w:p w14:paraId="161D8D83">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091F6AA5">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）投标人的类似项目业绩符合招标文件规定；</w:t>
            </w:r>
          </w:p>
          <w:p w14:paraId="4FEB56F5">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）投标人的信誉符合招标文件规定；</w:t>
            </w:r>
          </w:p>
          <w:p w14:paraId="345FFFC9">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）投标人的</w:t>
            </w:r>
            <w:r>
              <w:rPr>
                <w:rFonts w:hint="eastAsia" w:asciiTheme="minorEastAsia" w:hAnsiTheme="minorEastAsia" w:eastAsiaTheme="minorEastAsia" w:cstheme="minorEastAsia"/>
                <w:sz w:val="24"/>
                <w:szCs w:val="24"/>
                <w:highlight w:val="none"/>
                <w:lang w:eastAsia="zh-CN"/>
              </w:rPr>
              <w:t>主要人员资格</w:t>
            </w:r>
            <w:r>
              <w:rPr>
                <w:rFonts w:hint="eastAsia" w:asciiTheme="minorEastAsia" w:hAnsiTheme="minorEastAsia" w:eastAsiaTheme="minorEastAsia" w:cstheme="minorEastAsia"/>
                <w:sz w:val="24"/>
                <w:szCs w:val="24"/>
                <w:highlight w:val="none"/>
              </w:rPr>
              <w:t xml:space="preserve">符合招标文件规定； </w:t>
            </w:r>
          </w:p>
          <w:p w14:paraId="780909CB">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）投标人不存在第二章“投标人须知”第1.4.3项或第1.4.4项规定的任何一种情形。</w:t>
            </w:r>
          </w:p>
          <w:p w14:paraId="07ED43B9">
            <w:pPr>
              <w:keepNext w:val="0"/>
              <w:keepLines w:val="0"/>
              <w:suppressLineNumbers w:val="0"/>
              <w:tabs>
                <w:tab w:val="left" w:pos="3060"/>
              </w:tabs>
              <w:spacing w:before="0" w:beforeAutospacing="0" w:after="0" w:afterAutospacing="0" w:line="320" w:lineRule="exact"/>
              <w:ind w:left="0" w:right="0" w:firstLine="120" w:firstLineChars="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）以联合体形式参与投标的，</w:t>
            </w:r>
            <w:r>
              <w:rPr>
                <w:rFonts w:hint="eastAsia" w:asciiTheme="minorEastAsia" w:hAnsiTheme="minorEastAsia" w:eastAsiaTheme="minorEastAsia" w:cstheme="minorEastAsia"/>
                <w:color w:val="auto"/>
                <w:sz w:val="24"/>
                <w:szCs w:val="24"/>
                <w:highlight w:val="none"/>
                <w:lang w:val="en-US" w:eastAsia="zh-CN"/>
              </w:rPr>
              <w:t>应满足</w:t>
            </w:r>
            <w:r>
              <w:rPr>
                <w:rFonts w:hint="eastAsia" w:asciiTheme="minorEastAsia" w:hAnsiTheme="minorEastAsia" w:eastAsiaTheme="minorEastAsia" w:cstheme="minorEastAsia"/>
                <w:color w:val="auto"/>
                <w:sz w:val="24"/>
                <w:szCs w:val="24"/>
                <w:highlight w:val="none"/>
              </w:rPr>
              <w:t>第二章“投标人须知”1.4.</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项</w:t>
            </w:r>
            <w:r>
              <w:rPr>
                <w:rFonts w:hint="eastAsia" w:asciiTheme="minorEastAsia" w:hAnsiTheme="minorEastAsia" w:eastAsiaTheme="minorEastAsia" w:cstheme="minorEastAsia"/>
                <w:color w:val="auto"/>
                <w:sz w:val="24"/>
                <w:szCs w:val="24"/>
                <w:highlight w:val="none"/>
                <w:lang w:val="en-US" w:eastAsia="zh-CN"/>
              </w:rPr>
              <w:t>的要求</w:t>
            </w:r>
            <w:r>
              <w:rPr>
                <w:rFonts w:hint="eastAsia" w:asciiTheme="minorEastAsia" w:hAnsiTheme="minorEastAsia" w:eastAsiaTheme="minorEastAsia" w:cstheme="minorEastAsia"/>
                <w:color w:val="auto"/>
                <w:sz w:val="24"/>
                <w:szCs w:val="24"/>
                <w:highlight w:val="none"/>
              </w:rPr>
              <w:t>。</w:t>
            </w:r>
          </w:p>
        </w:tc>
      </w:tr>
      <w:tr w14:paraId="694D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422" w:type="pct"/>
            <w:vAlign w:val="center"/>
          </w:tcPr>
          <w:p w14:paraId="7F949D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593" w:type="pct"/>
            <w:vAlign w:val="center"/>
          </w:tcPr>
          <w:p w14:paraId="09E298F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分值构成（总分100分）</w:t>
            </w:r>
          </w:p>
        </w:tc>
        <w:tc>
          <w:tcPr>
            <w:tcW w:w="3984" w:type="pct"/>
            <w:vAlign w:val="center"/>
          </w:tcPr>
          <w:p w14:paraId="7D6B45E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w:t>
            </w:r>
            <w:r>
              <w:rPr>
                <w:rFonts w:hint="eastAsia" w:asciiTheme="minorEastAsia" w:hAnsiTheme="minorEastAsia" w:eastAsiaTheme="minorEastAsia" w:cstheme="minorEastAsia"/>
                <w:sz w:val="24"/>
                <w:szCs w:val="24"/>
                <w:highlight w:val="none"/>
                <w:lang w:eastAsia="zh-CN"/>
              </w:rPr>
              <w:t>部分（</w:t>
            </w:r>
            <w:r>
              <w:rPr>
                <w:rFonts w:hint="eastAsia" w:asciiTheme="minorEastAsia" w:hAnsiTheme="minorEastAsia" w:eastAsiaTheme="minorEastAsia" w:cstheme="minorEastAsia"/>
                <w:sz w:val="24"/>
                <w:szCs w:val="24"/>
                <w:highlight w:val="none"/>
                <w:lang w:val="en-US" w:eastAsia="zh-CN"/>
              </w:rPr>
              <w:t>暗标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40</w:t>
            </w:r>
            <w:r>
              <w:rPr>
                <w:rFonts w:hint="eastAsia" w:asciiTheme="minorEastAsia" w:hAnsiTheme="minorEastAsia" w:eastAsiaTheme="minorEastAsia" w:cstheme="minorEastAsia"/>
                <w:sz w:val="24"/>
                <w:szCs w:val="24"/>
                <w:highlight w:val="none"/>
              </w:rPr>
              <w:t>分）</w:t>
            </w:r>
          </w:p>
          <w:p w14:paraId="6462E7F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
              </w:rPr>
              <w:t>企业业绩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20分</w:t>
            </w:r>
            <w:r>
              <w:rPr>
                <w:rFonts w:hint="eastAsia" w:asciiTheme="minorEastAsia" w:hAnsiTheme="minorEastAsia" w:eastAsiaTheme="minorEastAsia" w:cstheme="minorEastAsia"/>
                <w:sz w:val="24"/>
                <w:szCs w:val="24"/>
                <w:lang w:eastAsia="zh-CN"/>
              </w:rPr>
              <w:t>）</w:t>
            </w:r>
          </w:p>
          <w:p w14:paraId="5E25D9B4">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
              </w:rPr>
              <w:t>主要人员：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eastAsia="zh"/>
              </w:rPr>
              <w:t>10分</w:t>
            </w:r>
            <w:r>
              <w:rPr>
                <w:rFonts w:hint="eastAsia" w:asciiTheme="minorEastAsia" w:hAnsiTheme="minorEastAsia" w:eastAsiaTheme="minorEastAsia" w:cstheme="minorEastAsia"/>
                <w:sz w:val="24"/>
                <w:szCs w:val="24"/>
                <w:lang w:eastAsia="zh-CN"/>
              </w:rPr>
              <w:t>）</w:t>
            </w:r>
          </w:p>
          <w:p w14:paraId="4A4A7144">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报价部分（</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tc>
      </w:tr>
      <w:tr w14:paraId="48FD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43143CE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p>
        </w:tc>
        <w:tc>
          <w:tcPr>
            <w:tcW w:w="593" w:type="pct"/>
            <w:vAlign w:val="center"/>
          </w:tcPr>
          <w:p w14:paraId="44A7DB8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评标基准价计算方法</w:t>
            </w:r>
          </w:p>
        </w:tc>
        <w:tc>
          <w:tcPr>
            <w:tcW w:w="3984" w:type="pct"/>
            <w:vAlign w:val="center"/>
          </w:tcPr>
          <w:p w14:paraId="0BCC2565">
            <w:pPr>
              <w:keepNext w:val="0"/>
              <w:keepLines w:val="0"/>
              <w:suppressLineNumbers w:val="0"/>
              <w:snapToGrid w:val="0"/>
              <w:spacing w:before="0" w:beforeAutospacing="0" w:after="0" w:afterAutospacing="0" w:line="320" w:lineRule="exact"/>
              <w:ind w:left="0" w:right="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评标基准价的计算：</w:t>
            </w:r>
          </w:p>
          <w:p w14:paraId="18C4F054">
            <w:pPr>
              <w:keepNext w:val="0"/>
              <w:keepLines w:val="0"/>
              <w:suppressLineNumbers w:val="0"/>
              <w:tabs>
                <w:tab w:val="left" w:pos="3060"/>
              </w:tabs>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(1)评标价的确定：</w:t>
            </w:r>
          </w:p>
          <w:p w14:paraId="4425F09F">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评标价=投标函文字报价</w:t>
            </w:r>
          </w:p>
          <w:p w14:paraId="38327406">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(2)评标价平均值的计算：</w:t>
            </w:r>
          </w:p>
          <w:p w14:paraId="510C37BA">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63B82FC">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(3)评标基准价的确定：</w:t>
            </w:r>
          </w:p>
          <w:p w14:paraId="6CEF161A">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评标价平均值直接作为评标基准价。</w:t>
            </w:r>
          </w:p>
          <w:p w14:paraId="78336233">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评标基准价保留小数点后两位，小数点后第三位四舍五入。</w:t>
            </w:r>
          </w:p>
          <w:p w14:paraId="2EFA8D00">
            <w:pPr>
              <w:keepNext w:val="0"/>
              <w:keepLines w:val="0"/>
              <w:suppressLineNumbers w:val="0"/>
              <w:autoSpaceDE w:val="0"/>
              <w:autoSpaceDN w:val="0"/>
              <w:spacing w:before="0" w:beforeAutospacing="0" w:after="0" w:afterAutospacing="0" w:line="273" w:lineRule="auto"/>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10E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50C4F9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w:t>
            </w:r>
          </w:p>
        </w:tc>
        <w:tc>
          <w:tcPr>
            <w:tcW w:w="593" w:type="pct"/>
            <w:vAlign w:val="center"/>
          </w:tcPr>
          <w:p w14:paraId="63D13D8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评标价的偏差率计算公式</w:t>
            </w:r>
          </w:p>
        </w:tc>
        <w:tc>
          <w:tcPr>
            <w:tcW w:w="3984" w:type="pct"/>
            <w:vAlign w:val="center"/>
          </w:tcPr>
          <w:p w14:paraId="3C3184D9">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偏差率=100%×（投标人评标价-评标基准价）／评标基准价</w:t>
            </w:r>
          </w:p>
        </w:tc>
      </w:tr>
      <w:tr w14:paraId="2F24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539B9D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3.6.1</w:t>
            </w:r>
          </w:p>
        </w:tc>
        <w:tc>
          <w:tcPr>
            <w:tcW w:w="593" w:type="pct"/>
            <w:vAlign w:val="center"/>
          </w:tcPr>
          <w:p w14:paraId="2343B6C7">
            <w:pPr>
              <w:keepNext w:val="0"/>
              <w:keepLines w:val="0"/>
              <w:suppressLineNumbers w:val="0"/>
              <w:adjustRightInd w:val="0"/>
              <w:snapToGrid w:val="0"/>
              <w:spacing w:before="0" w:beforeAutospacing="0" w:after="0" w:afterAutospacing="0" w:line="300" w:lineRule="exact"/>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信息查询</w:t>
            </w:r>
          </w:p>
        </w:tc>
        <w:tc>
          <w:tcPr>
            <w:tcW w:w="3984" w:type="pct"/>
            <w:vAlign w:val="center"/>
          </w:tcPr>
          <w:p w14:paraId="485345F2">
            <w:pPr>
              <w:keepNext w:val="0"/>
              <w:keepLines w:val="0"/>
              <w:suppressLineNumbers w:val="0"/>
              <w:autoSpaceDE w:val="0"/>
              <w:autoSpaceDN w:val="0"/>
              <w:spacing w:before="0" w:beforeAutospacing="0" w:after="0" w:afterAutospacing="0" w:line="273" w:lineRule="auto"/>
              <w:ind w:left="0" w:right="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本款修改为：</w:t>
            </w:r>
          </w:p>
          <w:p w14:paraId="5FF142DD">
            <w:pPr>
              <w:keepNext w:val="0"/>
              <w:keepLines w:val="0"/>
              <w:suppressLineNumbers w:val="0"/>
              <w:autoSpaceDE w:val="0"/>
              <w:autoSpaceDN w:val="0"/>
              <w:spacing w:before="0" w:beforeAutospacing="0" w:after="0" w:afterAutospacing="0" w:line="273"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信用情况网页截图内容与在“国家企业信用信息公示系统”中严重违法失信企业名单或在“信用中国”网站中列入失信被执行人、经营异常名录、重大税收违法失信主体、政府采购严重违法失信行为记录名单的复核结果一致。</w:t>
            </w:r>
          </w:p>
          <w:p w14:paraId="715FD16E">
            <w:pPr>
              <w:keepNext w:val="0"/>
              <w:keepLines w:val="0"/>
              <w:suppressLineNumbers w:val="0"/>
              <w:autoSpaceDE w:val="0"/>
              <w:autoSpaceDN w:val="0"/>
              <w:spacing w:before="0" w:beforeAutospacing="0" w:after="0" w:afterAutospacing="0" w:line="273"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如投标人未提供相关网页截图或所附截图与复核结果不一致，评标委员会应否决其投标。</w:t>
            </w:r>
          </w:p>
          <w:p w14:paraId="36DBB02B">
            <w:pPr>
              <w:keepNext w:val="0"/>
              <w:keepLines w:val="0"/>
              <w:suppressLineNumbers w:val="0"/>
              <w:autoSpaceDE w:val="0"/>
              <w:autoSpaceDN w:val="0"/>
              <w:spacing w:before="0" w:beforeAutospacing="0" w:after="0" w:afterAutospacing="0" w:line="273"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14:paraId="364C54D6">
            <w:pPr>
              <w:keepNext w:val="0"/>
              <w:keepLines w:val="0"/>
              <w:suppressLineNumbers w:val="0"/>
              <w:autoSpaceDE w:val="0"/>
              <w:autoSpaceDN w:val="0"/>
              <w:spacing w:before="0" w:beforeAutospacing="0" w:after="0" w:afterAutospacing="0" w:line="273"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CA4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3"/>
            <w:vAlign w:val="center"/>
          </w:tcPr>
          <w:p w14:paraId="77DC72B9">
            <w:pPr>
              <w:keepNext w:val="0"/>
              <w:keepLines w:val="0"/>
              <w:suppressLineNumbers w:val="0"/>
              <w:spacing w:before="0" w:beforeAutospacing="0" w:after="0" w:afterAutospacing="0" w:line="340" w:lineRule="exact"/>
              <w:ind w:left="0" w:right="-105"/>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需要补充的其他内容：</w:t>
            </w:r>
            <w:r>
              <w:rPr>
                <w:rFonts w:hint="eastAsia" w:asciiTheme="minorEastAsia" w:hAnsiTheme="minorEastAsia" w:eastAsiaTheme="minorEastAsia" w:cstheme="minorEastAsia"/>
                <w:bCs/>
                <w:sz w:val="24"/>
                <w:szCs w:val="24"/>
              </w:rPr>
              <w:t>无</w:t>
            </w:r>
          </w:p>
        </w:tc>
      </w:tr>
    </w:tbl>
    <w:p w14:paraId="4592FFAA">
      <w:pPr>
        <w:rPr>
          <w:rFonts w:hint="eastAsia" w:asciiTheme="minorEastAsia" w:hAnsiTheme="minorEastAsia" w:eastAsiaTheme="minorEastAsia" w:cstheme="minorEastAsia"/>
          <w:sz w:val="24"/>
          <w:szCs w:val="24"/>
        </w:rPr>
      </w:pPr>
    </w:p>
    <w:p w14:paraId="650C3736">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
        </w:rPr>
        <w:t xml:space="preserve"> </w:t>
      </w: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续上表</w:t>
      </w:r>
    </w:p>
    <w:tbl>
      <w:tblPr>
        <w:tblStyle w:val="7"/>
        <w:tblpPr w:leftFromText="180" w:rightFromText="180" w:vertAnchor="text" w:horzAnchor="page" w:tblpXSpec="center" w:tblpY="-976"/>
        <w:tblOverlap w:val="never"/>
        <w:tblW w:w="99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28"/>
        <w:gridCol w:w="789"/>
        <w:gridCol w:w="415"/>
        <w:gridCol w:w="1577"/>
        <w:gridCol w:w="565"/>
        <w:gridCol w:w="5967"/>
      </w:tblGrid>
      <w:tr w14:paraId="5F4FC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628" w:type="dxa"/>
            <w:vAlign w:val="center"/>
          </w:tcPr>
          <w:p w14:paraId="5616F5B0">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bookmarkStart w:id="30" w:name="_GoBack"/>
            <w:r>
              <w:rPr>
                <w:rFonts w:hint="eastAsia" w:asciiTheme="minorEastAsia" w:hAnsiTheme="minorEastAsia" w:eastAsiaTheme="minorEastAsia" w:cstheme="minorEastAsia"/>
                <w:b/>
                <w:color w:val="auto"/>
                <w:kern w:val="0"/>
                <w:sz w:val="24"/>
                <w:szCs w:val="24"/>
              </w:rPr>
              <w:t>条款号</w:t>
            </w:r>
          </w:p>
        </w:tc>
        <w:tc>
          <w:tcPr>
            <w:tcW w:w="789" w:type="dxa"/>
            <w:vAlign w:val="center"/>
          </w:tcPr>
          <w:p w14:paraId="76A4AD8F">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评审因素</w:t>
            </w:r>
          </w:p>
        </w:tc>
        <w:tc>
          <w:tcPr>
            <w:tcW w:w="415" w:type="dxa"/>
            <w:vAlign w:val="center"/>
          </w:tcPr>
          <w:p w14:paraId="166312D4">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评分因素权重分值</w:t>
            </w:r>
          </w:p>
        </w:tc>
        <w:tc>
          <w:tcPr>
            <w:tcW w:w="1577" w:type="dxa"/>
            <w:tcBorders>
              <w:right w:val="single" w:color="auto" w:sz="4" w:space="0"/>
            </w:tcBorders>
            <w:vAlign w:val="center"/>
          </w:tcPr>
          <w:p w14:paraId="6807D48F">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各评分因素细分项</w:t>
            </w:r>
          </w:p>
        </w:tc>
        <w:tc>
          <w:tcPr>
            <w:tcW w:w="565" w:type="dxa"/>
            <w:tcBorders>
              <w:left w:val="single" w:color="auto" w:sz="4" w:space="0"/>
              <w:right w:val="single" w:color="auto" w:sz="4" w:space="0"/>
            </w:tcBorders>
            <w:vAlign w:val="center"/>
          </w:tcPr>
          <w:p w14:paraId="279ABE4F">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分值</w:t>
            </w:r>
          </w:p>
        </w:tc>
        <w:tc>
          <w:tcPr>
            <w:tcW w:w="5967" w:type="dxa"/>
            <w:tcBorders>
              <w:left w:val="single" w:color="auto" w:sz="4" w:space="0"/>
            </w:tcBorders>
            <w:vAlign w:val="center"/>
          </w:tcPr>
          <w:p w14:paraId="7F1CFCE0">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评分标准</w:t>
            </w:r>
          </w:p>
        </w:tc>
      </w:tr>
      <w:tr w14:paraId="28BB6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3" w:hRule="atLeast"/>
          <w:jc w:val="center"/>
        </w:trPr>
        <w:tc>
          <w:tcPr>
            <w:tcW w:w="628" w:type="dxa"/>
            <w:vMerge w:val="restart"/>
            <w:vAlign w:val="center"/>
          </w:tcPr>
          <w:p w14:paraId="3977B48F">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2.2.4（1）</w:t>
            </w:r>
          </w:p>
        </w:tc>
        <w:tc>
          <w:tcPr>
            <w:tcW w:w="789" w:type="dxa"/>
            <w:vMerge w:val="restart"/>
            <w:vAlign w:val="center"/>
          </w:tcPr>
          <w:p w14:paraId="48C56662">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
              </w:rPr>
              <w:t>技术</w:t>
            </w:r>
            <w:r>
              <w:rPr>
                <w:rFonts w:hint="eastAsia" w:asciiTheme="minorEastAsia" w:hAnsiTheme="minorEastAsia" w:eastAsiaTheme="minorEastAsia" w:cstheme="minorEastAsia"/>
                <w:color w:val="auto"/>
                <w:kern w:val="0"/>
                <w:sz w:val="24"/>
                <w:szCs w:val="24"/>
                <w:highlight w:val="none"/>
                <w:lang w:eastAsia="zh-CN"/>
              </w:rPr>
              <w:t>部分（</w:t>
            </w:r>
            <w:r>
              <w:rPr>
                <w:rFonts w:hint="eastAsia" w:asciiTheme="minorEastAsia" w:hAnsiTheme="minorEastAsia" w:eastAsiaTheme="minorEastAsia" w:cstheme="minorEastAsia"/>
                <w:color w:val="auto"/>
                <w:kern w:val="0"/>
                <w:sz w:val="24"/>
                <w:szCs w:val="24"/>
                <w:highlight w:val="none"/>
                <w:lang w:val="en-US" w:eastAsia="zh-CN"/>
              </w:rPr>
              <w:t>暗标</w:t>
            </w:r>
            <w:r>
              <w:rPr>
                <w:rFonts w:hint="eastAsia" w:asciiTheme="minorEastAsia" w:hAnsiTheme="minorEastAsia" w:eastAsiaTheme="minorEastAsia" w:cstheme="minorEastAsia"/>
                <w:color w:val="auto"/>
                <w:kern w:val="0"/>
                <w:sz w:val="24"/>
                <w:szCs w:val="24"/>
                <w:highlight w:val="none"/>
                <w:lang w:eastAsia="zh-CN"/>
              </w:rPr>
              <w:t>）</w:t>
            </w:r>
          </w:p>
        </w:tc>
        <w:tc>
          <w:tcPr>
            <w:tcW w:w="415" w:type="dxa"/>
            <w:vMerge w:val="restart"/>
            <w:vAlign w:val="center"/>
          </w:tcPr>
          <w:p w14:paraId="43BD0E30">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40</w:t>
            </w:r>
            <w:r>
              <w:rPr>
                <w:rFonts w:hint="eastAsia" w:asciiTheme="minorEastAsia" w:hAnsiTheme="minorEastAsia" w:eastAsiaTheme="minorEastAsia" w:cstheme="minorEastAsia"/>
                <w:color w:val="auto"/>
                <w:kern w:val="0"/>
                <w:sz w:val="24"/>
                <w:szCs w:val="24"/>
                <w:highlight w:val="none"/>
              </w:rPr>
              <w:t>分</w:t>
            </w:r>
          </w:p>
        </w:tc>
        <w:tc>
          <w:tcPr>
            <w:tcW w:w="1577" w:type="dxa"/>
            <w:tcBorders>
              <w:right w:val="single" w:color="auto" w:sz="4" w:space="0"/>
            </w:tcBorders>
            <w:vAlign w:val="top"/>
          </w:tcPr>
          <w:p w14:paraId="2338232F">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对财务管理的认识</w:t>
            </w:r>
          </w:p>
        </w:tc>
        <w:tc>
          <w:tcPr>
            <w:tcW w:w="565" w:type="dxa"/>
            <w:tcBorders>
              <w:left w:val="single" w:color="auto" w:sz="4" w:space="0"/>
              <w:right w:val="single" w:color="auto" w:sz="4" w:space="0"/>
            </w:tcBorders>
            <w:vAlign w:val="top"/>
          </w:tcPr>
          <w:p w14:paraId="47D1DA90">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32628818">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val="en-US" w:eastAsia="zh-CN"/>
              </w:rPr>
              <w:t>8</w:t>
            </w:r>
            <w:r>
              <w:rPr>
                <w:rFonts w:hint="eastAsia" w:asciiTheme="minorEastAsia" w:hAnsiTheme="minorEastAsia" w:eastAsiaTheme="minorEastAsia" w:cstheme="minorEastAsia"/>
                <w:snapToGrid w:val="0"/>
                <w:color w:val="auto"/>
                <w:sz w:val="24"/>
                <w:szCs w:val="24"/>
                <w:highlight w:val="none"/>
              </w:rPr>
              <w:t>分</w:t>
            </w:r>
          </w:p>
        </w:tc>
        <w:tc>
          <w:tcPr>
            <w:tcW w:w="5967" w:type="dxa"/>
            <w:tcBorders>
              <w:left w:val="single" w:color="auto" w:sz="4" w:space="0"/>
            </w:tcBorders>
            <w:vAlign w:val="top"/>
          </w:tcPr>
          <w:p w14:paraId="34496B7B">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对财务管理发展趋势的认识深入全面。</w:t>
            </w:r>
          </w:p>
          <w:p w14:paraId="35C2D083">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优秀得6.4～8分，良好得4.8～6.4分，一般得4.8分。</w:t>
            </w:r>
          </w:p>
          <w:p w14:paraId="17FC1465">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p>
        </w:tc>
      </w:tr>
      <w:tr w14:paraId="3C1BA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4" w:hRule="atLeast"/>
          <w:jc w:val="center"/>
        </w:trPr>
        <w:tc>
          <w:tcPr>
            <w:tcW w:w="628" w:type="dxa"/>
            <w:vMerge w:val="continue"/>
            <w:vAlign w:val="center"/>
          </w:tcPr>
          <w:p w14:paraId="3615E1DD">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789" w:type="dxa"/>
            <w:vMerge w:val="continue"/>
            <w:vAlign w:val="center"/>
          </w:tcPr>
          <w:p w14:paraId="6FE3545A">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415" w:type="dxa"/>
            <w:vMerge w:val="continue"/>
            <w:vAlign w:val="center"/>
          </w:tcPr>
          <w:p w14:paraId="6F9615A1">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1577" w:type="dxa"/>
            <w:tcBorders>
              <w:right w:val="single" w:color="auto" w:sz="4" w:space="0"/>
            </w:tcBorders>
            <w:vAlign w:val="top"/>
          </w:tcPr>
          <w:p w14:paraId="0208F5C6">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5AB77A9E">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lang w:val="en-US"/>
              </w:rPr>
            </w:pPr>
            <w:r>
              <w:rPr>
                <w:rFonts w:hint="eastAsia" w:asciiTheme="minorEastAsia" w:hAnsiTheme="minorEastAsia" w:eastAsiaTheme="minorEastAsia" w:cstheme="minorEastAsia"/>
                <w:snapToGrid w:val="0"/>
                <w:color w:val="auto"/>
                <w:sz w:val="24"/>
                <w:szCs w:val="24"/>
                <w:highlight w:val="none"/>
              </w:rPr>
              <w:t>对本项目的理解</w:t>
            </w:r>
          </w:p>
        </w:tc>
        <w:tc>
          <w:tcPr>
            <w:tcW w:w="565" w:type="dxa"/>
            <w:tcBorders>
              <w:top w:val="single" w:color="auto" w:sz="4" w:space="0"/>
              <w:left w:val="single" w:color="auto" w:sz="4" w:space="0"/>
              <w:right w:val="single" w:color="auto" w:sz="4" w:space="0"/>
            </w:tcBorders>
            <w:vAlign w:val="top"/>
          </w:tcPr>
          <w:p w14:paraId="690712C1">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3417E1D4">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10 分</w:t>
            </w:r>
          </w:p>
        </w:tc>
        <w:tc>
          <w:tcPr>
            <w:tcW w:w="5967" w:type="dxa"/>
            <w:tcBorders>
              <w:top w:val="single" w:color="auto" w:sz="4" w:space="0"/>
              <w:left w:val="single" w:color="auto" w:sz="4" w:space="0"/>
            </w:tcBorders>
            <w:vAlign w:val="top"/>
          </w:tcPr>
          <w:p w14:paraId="303E243E">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对本项目建设背景、项目要求和建设内容的理解到位。</w:t>
            </w:r>
          </w:p>
          <w:p w14:paraId="01C49232">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优秀得 8～10 分， 良好得 6～8 分，一般得 6 分。</w:t>
            </w:r>
          </w:p>
        </w:tc>
      </w:tr>
      <w:tr w14:paraId="2E080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continue"/>
            <w:vAlign w:val="center"/>
          </w:tcPr>
          <w:p w14:paraId="566D6277">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789" w:type="dxa"/>
            <w:vMerge w:val="continue"/>
            <w:vAlign w:val="center"/>
          </w:tcPr>
          <w:p w14:paraId="2EB2E986">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415" w:type="dxa"/>
            <w:vMerge w:val="continue"/>
            <w:vAlign w:val="center"/>
          </w:tcPr>
          <w:p w14:paraId="112F7755">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1577" w:type="dxa"/>
            <w:tcBorders>
              <w:top w:val="single" w:color="auto" w:sz="4" w:space="0"/>
              <w:right w:val="single" w:color="auto" w:sz="4" w:space="0"/>
            </w:tcBorders>
            <w:vAlign w:val="top"/>
          </w:tcPr>
          <w:p w14:paraId="5753040C">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71D0C642">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07160DBD">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方案设计</w:t>
            </w:r>
          </w:p>
        </w:tc>
        <w:tc>
          <w:tcPr>
            <w:tcW w:w="565" w:type="dxa"/>
            <w:tcBorders>
              <w:top w:val="single" w:color="auto" w:sz="4" w:space="0"/>
              <w:left w:val="single" w:color="auto" w:sz="4" w:space="0"/>
              <w:right w:val="single" w:color="auto" w:sz="4" w:space="0"/>
            </w:tcBorders>
            <w:vAlign w:val="top"/>
          </w:tcPr>
          <w:p w14:paraId="21227957">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19A7DF67">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p w14:paraId="1B874CA9">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lang w:val="en-US" w:eastAsia="zh-CN"/>
              </w:rPr>
              <w:t>12</w:t>
            </w:r>
            <w:r>
              <w:rPr>
                <w:rFonts w:hint="eastAsia" w:asciiTheme="minorEastAsia" w:hAnsiTheme="minorEastAsia" w:eastAsiaTheme="minorEastAsia" w:cstheme="minorEastAsia"/>
                <w:snapToGrid w:val="0"/>
                <w:color w:val="auto"/>
                <w:sz w:val="24"/>
                <w:szCs w:val="24"/>
                <w:highlight w:val="none"/>
              </w:rPr>
              <w:t xml:space="preserve"> 分</w:t>
            </w:r>
          </w:p>
        </w:tc>
        <w:tc>
          <w:tcPr>
            <w:tcW w:w="5967" w:type="dxa"/>
            <w:tcBorders>
              <w:top w:val="single" w:color="auto" w:sz="4" w:space="0"/>
              <w:left w:val="single" w:color="auto" w:sz="4" w:space="0"/>
            </w:tcBorders>
            <w:vAlign w:val="top"/>
          </w:tcPr>
          <w:p w14:paraId="2FFD5B26">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对本咨询项目充分考虑详细方案设计方法的科学性、先进 性、实用性与可落地性，对集团财务管理工作提升有指导借鉴意义。</w:t>
            </w:r>
          </w:p>
          <w:p w14:paraId="10EB6203">
            <w:pPr>
              <w:keepNext w:val="0"/>
              <w:keepLines w:val="0"/>
              <w:suppressLineNumbers w:val="0"/>
              <w:autoSpaceDE w:val="0"/>
              <w:autoSpaceDN w:val="0"/>
              <w:spacing w:before="0" w:beforeAutospacing="0" w:after="0" w:afterAutospacing="0"/>
              <w:ind w:left="0" w:right="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sz w:val="24"/>
                <w:szCs w:val="24"/>
                <w:highlight w:val="none"/>
              </w:rPr>
              <w:t>优秀得 9.6～12 分，良好得 7.2～9.6 分，一般得7.2分</w:t>
            </w:r>
            <w:r>
              <w:rPr>
                <w:rFonts w:hint="eastAsia" w:asciiTheme="minorEastAsia" w:hAnsiTheme="minorEastAsia" w:eastAsiaTheme="minorEastAsia" w:cstheme="minorEastAsia"/>
                <w:snapToGrid w:val="0"/>
                <w:color w:val="auto"/>
                <w:sz w:val="24"/>
                <w:szCs w:val="24"/>
                <w:highlight w:val="none"/>
                <w:lang w:eastAsia="zh-CN"/>
              </w:rPr>
              <w:t>。</w:t>
            </w:r>
          </w:p>
          <w:p w14:paraId="29831F95">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snapToGrid w:val="0"/>
                <w:color w:val="auto"/>
                <w:sz w:val="24"/>
                <w:szCs w:val="24"/>
                <w:highlight w:val="none"/>
              </w:rPr>
            </w:pPr>
          </w:p>
        </w:tc>
      </w:tr>
      <w:tr w14:paraId="02CC8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628" w:type="dxa"/>
            <w:vMerge w:val="continue"/>
            <w:vAlign w:val="center"/>
          </w:tcPr>
          <w:p w14:paraId="4EDD230D">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789" w:type="dxa"/>
            <w:vMerge w:val="continue"/>
            <w:vAlign w:val="center"/>
          </w:tcPr>
          <w:p w14:paraId="00D19CD3">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415" w:type="dxa"/>
            <w:vMerge w:val="continue"/>
            <w:vAlign w:val="center"/>
          </w:tcPr>
          <w:p w14:paraId="64D2CB33">
            <w:pPr>
              <w:keepNext w:val="0"/>
              <w:keepLines w:val="0"/>
              <w:suppressLineNumbers w:val="0"/>
              <w:autoSpaceDE w:val="0"/>
              <w:autoSpaceDN w:val="0"/>
              <w:spacing w:before="0" w:beforeAutospacing="0" w:after="0" w:afterAutospacing="0"/>
              <w:ind w:left="0" w:right="0"/>
              <w:rPr>
                <w:rFonts w:hint="eastAsia" w:asciiTheme="minorEastAsia" w:hAnsiTheme="minorEastAsia" w:eastAsiaTheme="minorEastAsia" w:cstheme="minorEastAsia"/>
                <w:color w:val="auto"/>
                <w:kern w:val="0"/>
                <w:sz w:val="24"/>
                <w:szCs w:val="24"/>
                <w:highlight w:val="none"/>
              </w:rPr>
            </w:pPr>
          </w:p>
        </w:tc>
        <w:tc>
          <w:tcPr>
            <w:tcW w:w="1577" w:type="dxa"/>
            <w:tcBorders>
              <w:top w:val="single" w:color="auto" w:sz="4" w:space="0"/>
              <w:right w:val="single" w:color="auto" w:sz="4" w:space="0"/>
            </w:tcBorders>
            <w:vAlign w:val="center"/>
          </w:tcPr>
          <w:p w14:paraId="18ED57D5">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snapToGrid w:val="0"/>
                <w:color w:val="auto"/>
                <w:sz w:val="24"/>
                <w:szCs w:val="24"/>
                <w:highlight w:val="none"/>
              </w:rPr>
              <w:t>后续服务</w:t>
            </w:r>
          </w:p>
        </w:tc>
        <w:tc>
          <w:tcPr>
            <w:tcW w:w="565" w:type="dxa"/>
            <w:tcBorders>
              <w:top w:val="single" w:color="auto" w:sz="4" w:space="0"/>
              <w:left w:val="single" w:color="auto" w:sz="4" w:space="0"/>
              <w:right w:val="single" w:color="auto" w:sz="4" w:space="0"/>
            </w:tcBorders>
            <w:vAlign w:val="center"/>
          </w:tcPr>
          <w:p w14:paraId="307810DB">
            <w:pPr>
              <w:keepNext w:val="0"/>
              <w:keepLines w:val="0"/>
              <w:suppressLineNumbers w:val="0"/>
              <w:autoSpaceDE w:val="0"/>
              <w:autoSpaceDN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967" w:type="dxa"/>
            <w:tcBorders>
              <w:top w:val="single" w:color="auto" w:sz="4" w:space="0"/>
              <w:left w:val="single" w:color="auto" w:sz="4" w:space="0"/>
            </w:tcBorders>
            <w:vAlign w:val="center"/>
          </w:tcPr>
          <w:p w14:paraId="426C6054">
            <w:pPr>
              <w:keepNext w:val="0"/>
              <w:keepLines w:val="0"/>
              <w:suppressLineNumbers w:val="0"/>
              <w:snapToGrid w:val="0"/>
              <w:spacing w:before="0" w:beforeAutospacing="0" w:after="0" w:afterAutospacing="0"/>
              <w:ind w:left="0" w:leftChars="0" w:right="0" w:rightChars="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后续</w:t>
            </w:r>
            <w:r>
              <w:rPr>
                <w:rFonts w:hint="eastAsia" w:asciiTheme="minorEastAsia" w:hAnsiTheme="minorEastAsia" w:eastAsiaTheme="minorEastAsia" w:cstheme="minorEastAsia"/>
                <w:bCs/>
                <w:color w:val="auto"/>
                <w:sz w:val="24"/>
                <w:szCs w:val="24"/>
                <w:highlight w:val="none"/>
              </w:rPr>
              <w:t>服务措施系统全面、科学合理，</w:t>
            </w:r>
            <w:r>
              <w:rPr>
                <w:rFonts w:hint="eastAsia" w:asciiTheme="minorEastAsia" w:hAnsiTheme="minorEastAsia" w:eastAsiaTheme="minorEastAsia" w:cstheme="minorEastAsia"/>
                <w:bCs/>
                <w:color w:val="auto"/>
                <w:sz w:val="24"/>
                <w:szCs w:val="24"/>
                <w:highlight w:val="none"/>
                <w:lang w:val="en-US" w:eastAsia="zh-CN"/>
              </w:rPr>
              <w:t>可行性强。</w:t>
            </w:r>
          </w:p>
          <w:p w14:paraId="43EF8BB1">
            <w:pPr>
              <w:pStyle w:val="3"/>
              <w:rPr>
                <w:rFonts w:hint="default"/>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优秀得8-10分，良好得6-8分，一般得6分。</w:t>
            </w:r>
          </w:p>
        </w:tc>
      </w:tr>
      <w:tr w14:paraId="230C0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0" w:hRule="atLeast"/>
          <w:jc w:val="center"/>
        </w:trPr>
        <w:tc>
          <w:tcPr>
            <w:tcW w:w="628" w:type="dxa"/>
            <w:vMerge w:val="restart"/>
            <w:vAlign w:val="center"/>
          </w:tcPr>
          <w:p w14:paraId="31CB6EB8">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w:t>
            </w:r>
          </w:p>
        </w:tc>
        <w:tc>
          <w:tcPr>
            <w:tcW w:w="789" w:type="dxa"/>
            <w:vMerge w:val="restart"/>
            <w:vAlign w:val="center"/>
          </w:tcPr>
          <w:p w14:paraId="21C30903">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eastAsia="zh"/>
              </w:rPr>
            </w:pPr>
            <w:r>
              <w:rPr>
                <w:rFonts w:hint="eastAsia" w:asciiTheme="minorEastAsia" w:hAnsiTheme="minorEastAsia" w:eastAsiaTheme="minorEastAsia" w:cstheme="minorEastAsia"/>
                <w:color w:val="000000"/>
                <w:sz w:val="24"/>
                <w:szCs w:val="24"/>
                <w:highlight w:val="none"/>
                <w:lang w:eastAsia="zh"/>
              </w:rPr>
              <w:t>企业</w:t>
            </w:r>
          </w:p>
          <w:p w14:paraId="3483F22D">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业绩</w:t>
            </w:r>
          </w:p>
        </w:tc>
        <w:tc>
          <w:tcPr>
            <w:tcW w:w="415" w:type="dxa"/>
            <w:vMerge w:val="restart"/>
            <w:vAlign w:val="center"/>
          </w:tcPr>
          <w:p w14:paraId="7B02C055">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20</w:t>
            </w:r>
            <w:r>
              <w:rPr>
                <w:rFonts w:hint="eastAsia" w:asciiTheme="minorEastAsia" w:hAnsiTheme="minorEastAsia" w:eastAsiaTheme="minorEastAsia" w:cstheme="minorEastAsia"/>
                <w:color w:val="000000"/>
                <w:sz w:val="24"/>
                <w:szCs w:val="24"/>
                <w:highlight w:val="none"/>
              </w:rPr>
              <w:t>分</w:t>
            </w:r>
          </w:p>
        </w:tc>
        <w:tc>
          <w:tcPr>
            <w:tcW w:w="1577" w:type="dxa"/>
            <w:tcBorders>
              <w:top w:val="single" w:color="auto" w:sz="4" w:space="0"/>
              <w:bottom w:val="single" w:color="auto" w:sz="4" w:space="0"/>
              <w:right w:val="single" w:color="auto" w:sz="4" w:space="0"/>
            </w:tcBorders>
            <w:vAlign w:val="center"/>
          </w:tcPr>
          <w:p w14:paraId="0B604872">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满足资格审查条件</w:t>
            </w:r>
          </w:p>
        </w:tc>
        <w:tc>
          <w:tcPr>
            <w:tcW w:w="565" w:type="dxa"/>
            <w:tcBorders>
              <w:top w:val="single" w:color="auto" w:sz="4" w:space="0"/>
              <w:left w:val="single" w:color="auto" w:sz="4" w:space="0"/>
              <w:bottom w:val="single" w:color="auto" w:sz="4" w:space="0"/>
              <w:right w:val="single" w:color="auto" w:sz="4" w:space="0"/>
            </w:tcBorders>
            <w:vAlign w:val="center"/>
          </w:tcPr>
          <w:p w14:paraId="5ACF9952">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tc>
        <w:tc>
          <w:tcPr>
            <w:tcW w:w="5967" w:type="dxa"/>
            <w:tcBorders>
              <w:top w:val="single" w:color="auto" w:sz="4" w:space="0"/>
              <w:left w:val="single" w:color="auto" w:sz="4" w:space="0"/>
              <w:bottom w:val="single" w:color="auto" w:sz="4" w:space="0"/>
            </w:tcBorders>
            <w:vAlign w:val="center"/>
          </w:tcPr>
          <w:p w14:paraId="045E7622">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满足资格审查条件</w:t>
            </w:r>
            <w:r>
              <w:rPr>
                <w:rFonts w:hint="eastAsia" w:asciiTheme="minorEastAsia" w:hAnsiTheme="minorEastAsia" w:eastAsiaTheme="minorEastAsia" w:cstheme="minorEastAsia"/>
                <w:color w:val="auto"/>
                <w:sz w:val="24"/>
                <w:szCs w:val="24"/>
                <w:highlight w:val="none"/>
                <w:lang w:val="en-US" w:eastAsia="zh-CN"/>
              </w:rPr>
              <w:t>附录2的</w:t>
            </w:r>
            <w:r>
              <w:rPr>
                <w:rFonts w:hint="eastAsia" w:asciiTheme="minorEastAsia" w:hAnsiTheme="minorEastAsia" w:eastAsiaTheme="minorEastAsia" w:cstheme="minorEastAsia"/>
                <w:color w:val="auto"/>
                <w:sz w:val="24"/>
                <w:szCs w:val="24"/>
                <w:highlight w:val="none"/>
              </w:rPr>
              <w:t>，得</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r>
      <w:tr w14:paraId="0079E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7" w:hRule="atLeast"/>
          <w:jc w:val="center"/>
        </w:trPr>
        <w:tc>
          <w:tcPr>
            <w:tcW w:w="628" w:type="dxa"/>
            <w:vMerge w:val="continue"/>
            <w:vAlign w:val="center"/>
          </w:tcPr>
          <w:p w14:paraId="7001925F">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p>
        </w:tc>
        <w:tc>
          <w:tcPr>
            <w:tcW w:w="789" w:type="dxa"/>
            <w:vMerge w:val="continue"/>
            <w:vAlign w:val="center"/>
          </w:tcPr>
          <w:p w14:paraId="516AAEAC">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p>
        </w:tc>
        <w:tc>
          <w:tcPr>
            <w:tcW w:w="415" w:type="dxa"/>
            <w:vMerge w:val="continue"/>
            <w:vAlign w:val="center"/>
          </w:tcPr>
          <w:p w14:paraId="3F631F50">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p>
        </w:tc>
        <w:tc>
          <w:tcPr>
            <w:tcW w:w="1577" w:type="dxa"/>
            <w:tcBorders>
              <w:top w:val="single" w:color="auto" w:sz="4" w:space="0"/>
              <w:bottom w:val="single" w:color="auto" w:sz="4" w:space="0"/>
              <w:right w:val="single" w:color="auto" w:sz="4" w:space="0"/>
            </w:tcBorders>
            <w:vAlign w:val="center"/>
          </w:tcPr>
          <w:p w14:paraId="69C4A711">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类似项目业绩</w:t>
            </w:r>
          </w:p>
        </w:tc>
        <w:tc>
          <w:tcPr>
            <w:tcW w:w="565" w:type="dxa"/>
            <w:tcBorders>
              <w:top w:val="single" w:color="auto" w:sz="4" w:space="0"/>
              <w:left w:val="single" w:color="auto" w:sz="4" w:space="0"/>
              <w:bottom w:val="single" w:color="auto" w:sz="4" w:space="0"/>
              <w:right w:val="single" w:color="auto" w:sz="4" w:space="0"/>
            </w:tcBorders>
            <w:vAlign w:val="center"/>
          </w:tcPr>
          <w:p w14:paraId="51402802">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8分</w:t>
            </w:r>
          </w:p>
        </w:tc>
        <w:tc>
          <w:tcPr>
            <w:tcW w:w="5967" w:type="dxa"/>
            <w:tcBorders>
              <w:top w:val="single" w:color="auto" w:sz="4" w:space="0"/>
              <w:left w:val="single" w:color="auto" w:sz="4" w:space="0"/>
              <w:bottom w:val="single" w:color="auto" w:sz="4" w:space="0"/>
            </w:tcBorders>
            <w:vAlign w:val="center"/>
          </w:tcPr>
          <w:p w14:paraId="469D8329">
            <w:pPr>
              <w:pStyle w:val="5"/>
              <w:keepNext w:val="0"/>
              <w:keepLines w:val="0"/>
              <w:widowControl/>
              <w:suppressLineNumbers w:val="0"/>
              <w:spacing w:before="0" w:beforeAutospacing="0" w:after="0" w:afterAutospacing="0" w:line="17" w:lineRule="atLeast"/>
              <w:ind w:left="0" w:right="0"/>
              <w:jc w:val="both"/>
              <w:rPr>
                <w:rFonts w:hint="default" w:asciiTheme="minorEastAsia" w:hAnsiTheme="minorEastAsia" w:eastAsiaTheme="minorEastAsia" w:cstheme="minorEastAsia"/>
                <w:color w:val="auto"/>
                <w:sz w:val="24"/>
                <w:szCs w:val="24"/>
                <w:highlight w:val="none"/>
                <w:lang w:val="en-US" w:eastAsia="zh"/>
              </w:rPr>
            </w:pPr>
            <w:r>
              <w:rPr>
                <w:rFonts w:hint="eastAsia" w:asciiTheme="minorEastAsia" w:hAnsiTheme="minorEastAsia" w:eastAsiaTheme="minorEastAsia" w:cstheme="minorEastAsia"/>
                <w:snapToGrid w:val="0"/>
                <w:color w:val="auto"/>
                <w:kern w:val="2"/>
                <w:sz w:val="24"/>
                <w:szCs w:val="24"/>
                <w:highlight w:val="none"/>
                <w:lang w:val="en-US" w:eastAsia="zh-CN" w:bidi="ar-SA"/>
              </w:rPr>
              <w:t>投标人每增加一项满足资格审查条件附录2业绩的加4分，本项最多加8分。</w:t>
            </w:r>
          </w:p>
        </w:tc>
      </w:tr>
      <w:tr w14:paraId="75F9B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1" w:hRule="atLeast"/>
          <w:jc w:val="center"/>
        </w:trPr>
        <w:tc>
          <w:tcPr>
            <w:tcW w:w="628" w:type="dxa"/>
            <w:vMerge w:val="restart"/>
            <w:vAlign w:val="center"/>
          </w:tcPr>
          <w:p w14:paraId="1537B2B1">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2.2.4（</w:t>
            </w: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w:t>
            </w:r>
          </w:p>
        </w:tc>
        <w:tc>
          <w:tcPr>
            <w:tcW w:w="789" w:type="dxa"/>
            <w:vMerge w:val="restart"/>
            <w:vAlign w:val="center"/>
          </w:tcPr>
          <w:p w14:paraId="61D910B1">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人</w:t>
            </w:r>
            <w:r>
              <w:rPr>
                <w:rFonts w:hint="eastAsia" w:asciiTheme="minorEastAsia" w:hAnsiTheme="minorEastAsia" w:eastAsiaTheme="minorEastAsia" w:cstheme="minorEastAsia"/>
                <w:color w:val="000000"/>
                <w:sz w:val="24"/>
                <w:szCs w:val="24"/>
                <w:highlight w:val="none"/>
                <w:lang w:val="en-US" w:eastAsia="zh-CN"/>
              </w:rPr>
              <w:t>员</w:t>
            </w:r>
          </w:p>
        </w:tc>
        <w:tc>
          <w:tcPr>
            <w:tcW w:w="415" w:type="dxa"/>
            <w:vMerge w:val="restart"/>
            <w:vAlign w:val="center"/>
          </w:tcPr>
          <w:p w14:paraId="7EABA795">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10分</w:t>
            </w:r>
          </w:p>
        </w:tc>
        <w:tc>
          <w:tcPr>
            <w:tcW w:w="1577" w:type="dxa"/>
            <w:tcBorders>
              <w:top w:val="single" w:color="auto" w:sz="4" w:space="0"/>
              <w:bottom w:val="single" w:color="auto" w:sz="4" w:space="0"/>
            </w:tcBorders>
            <w:vAlign w:val="center"/>
          </w:tcPr>
          <w:p w14:paraId="1B10BF84">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满足资格审查条件</w:t>
            </w:r>
          </w:p>
        </w:tc>
        <w:tc>
          <w:tcPr>
            <w:tcW w:w="565" w:type="dxa"/>
            <w:tcBorders>
              <w:top w:val="single" w:color="auto" w:sz="4" w:space="0"/>
              <w:bottom w:val="single" w:color="auto" w:sz="4" w:space="0"/>
            </w:tcBorders>
            <w:vAlign w:val="center"/>
          </w:tcPr>
          <w:p w14:paraId="57E746C6">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6分</w:t>
            </w:r>
          </w:p>
        </w:tc>
        <w:tc>
          <w:tcPr>
            <w:tcW w:w="5967" w:type="dxa"/>
            <w:tcBorders>
              <w:top w:val="single" w:color="auto" w:sz="4" w:space="0"/>
              <w:bottom w:val="single" w:color="auto" w:sz="4" w:space="0"/>
            </w:tcBorders>
            <w:vAlign w:val="center"/>
          </w:tcPr>
          <w:p w14:paraId="7E24F58F">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满足资格审查条件附录4的，得6分</w:t>
            </w:r>
          </w:p>
        </w:tc>
      </w:tr>
      <w:tr w14:paraId="0C22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1" w:hRule="atLeast"/>
          <w:jc w:val="center"/>
        </w:trPr>
        <w:tc>
          <w:tcPr>
            <w:tcW w:w="628" w:type="dxa"/>
            <w:vMerge w:val="continue"/>
            <w:vAlign w:val="center"/>
          </w:tcPr>
          <w:p w14:paraId="56DAFE2C">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sz w:val="24"/>
                <w:szCs w:val="24"/>
              </w:rPr>
            </w:pPr>
          </w:p>
        </w:tc>
        <w:tc>
          <w:tcPr>
            <w:tcW w:w="789" w:type="dxa"/>
            <w:vMerge w:val="continue"/>
            <w:vAlign w:val="center"/>
          </w:tcPr>
          <w:p w14:paraId="7B192E8E">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sz w:val="24"/>
                <w:szCs w:val="24"/>
                <w:highlight w:val="none"/>
              </w:rPr>
            </w:pPr>
          </w:p>
        </w:tc>
        <w:tc>
          <w:tcPr>
            <w:tcW w:w="415" w:type="dxa"/>
            <w:vMerge w:val="continue"/>
            <w:vAlign w:val="center"/>
          </w:tcPr>
          <w:p w14:paraId="790610A2">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sz w:val="24"/>
                <w:szCs w:val="24"/>
                <w:highlight w:val="none"/>
              </w:rPr>
            </w:pPr>
          </w:p>
        </w:tc>
        <w:tc>
          <w:tcPr>
            <w:tcW w:w="1577" w:type="dxa"/>
            <w:tcBorders>
              <w:top w:val="single" w:color="auto" w:sz="4" w:space="0"/>
              <w:bottom w:val="single" w:color="auto" w:sz="4" w:space="0"/>
            </w:tcBorders>
            <w:vAlign w:val="center"/>
          </w:tcPr>
          <w:p w14:paraId="2487E37A">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加分</w:t>
            </w:r>
          </w:p>
        </w:tc>
        <w:tc>
          <w:tcPr>
            <w:tcW w:w="565" w:type="dxa"/>
            <w:tcBorders>
              <w:top w:val="single" w:color="auto" w:sz="4" w:space="0"/>
              <w:bottom w:val="single" w:color="auto" w:sz="4" w:space="0"/>
            </w:tcBorders>
            <w:vAlign w:val="center"/>
          </w:tcPr>
          <w:p w14:paraId="7925EC65">
            <w:pPr>
              <w:keepNext w:val="0"/>
              <w:keepLines w:val="0"/>
              <w:suppressLineNumbers w:val="0"/>
              <w:snapToGrid w:val="0"/>
              <w:spacing w:before="0" w:beforeAutospacing="0" w:after="0" w:afterAutospacing="0" w:line="264" w:lineRule="auto"/>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4分</w:t>
            </w:r>
          </w:p>
        </w:tc>
        <w:tc>
          <w:tcPr>
            <w:tcW w:w="5967" w:type="dxa"/>
            <w:tcBorders>
              <w:top w:val="single" w:color="auto" w:sz="4" w:space="0"/>
              <w:bottom w:val="single" w:color="auto" w:sz="4" w:space="0"/>
            </w:tcBorders>
            <w:vAlign w:val="center"/>
          </w:tcPr>
          <w:p w14:paraId="5D145CFF">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每再增加一名具有</w:t>
            </w:r>
            <w:r>
              <w:rPr>
                <w:rFonts w:hint="eastAsia" w:asciiTheme="minorEastAsia" w:hAnsiTheme="minorEastAsia" w:eastAsiaTheme="minorEastAsia" w:cstheme="minorEastAsia"/>
                <w:bCs/>
                <w:color w:val="auto"/>
                <w:sz w:val="24"/>
                <w:szCs w:val="24"/>
                <w:highlight w:val="none"/>
                <w:lang w:val="en-US" w:eastAsia="zh-CN"/>
              </w:rPr>
              <w:t>执业</w:t>
            </w:r>
            <w:r>
              <w:rPr>
                <w:rFonts w:hint="eastAsia" w:asciiTheme="minorEastAsia" w:hAnsiTheme="minorEastAsia" w:eastAsiaTheme="minorEastAsia" w:cstheme="minorEastAsia"/>
                <w:bCs/>
                <w:color w:val="auto"/>
                <w:sz w:val="24"/>
                <w:szCs w:val="24"/>
                <w:highlight w:val="none"/>
              </w:rPr>
              <w:t>注册会计师证书或高级会计师</w:t>
            </w:r>
            <w:r>
              <w:rPr>
                <w:rFonts w:hint="eastAsia" w:asciiTheme="minorEastAsia" w:hAnsiTheme="minorEastAsia" w:eastAsiaTheme="minorEastAsia" w:cstheme="minorEastAsia"/>
                <w:bCs/>
                <w:color w:val="auto"/>
                <w:sz w:val="24"/>
                <w:szCs w:val="24"/>
                <w:highlight w:val="none"/>
                <w:lang w:val="en-US" w:eastAsia="zh-CN"/>
              </w:rPr>
              <w:t>以上</w:t>
            </w:r>
            <w:r>
              <w:rPr>
                <w:rFonts w:hint="eastAsia" w:asciiTheme="minorEastAsia" w:hAnsiTheme="minorEastAsia" w:eastAsiaTheme="minorEastAsia" w:cstheme="minorEastAsia"/>
                <w:bCs/>
                <w:color w:val="auto"/>
                <w:sz w:val="24"/>
                <w:szCs w:val="24"/>
                <w:highlight w:val="none"/>
              </w:rPr>
              <w:t>职称的加0.8分， 满分得4分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每人最多加0.8分</w:t>
            </w:r>
            <w:r>
              <w:rPr>
                <w:rFonts w:hint="eastAsia" w:asciiTheme="minorEastAsia" w:hAnsiTheme="minorEastAsia" w:eastAsiaTheme="minorEastAsia" w:cstheme="minorEastAsia"/>
                <w:bCs/>
                <w:color w:val="auto"/>
                <w:sz w:val="24"/>
                <w:szCs w:val="24"/>
                <w:highlight w:val="none"/>
                <w:lang w:eastAsia="zh-CN"/>
              </w:rPr>
              <w:t>）</w:t>
            </w:r>
          </w:p>
        </w:tc>
      </w:tr>
      <w:tr w14:paraId="50A97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31" w:hRule="atLeast"/>
          <w:jc w:val="center"/>
        </w:trPr>
        <w:tc>
          <w:tcPr>
            <w:tcW w:w="628" w:type="dxa"/>
            <w:vAlign w:val="center"/>
          </w:tcPr>
          <w:p w14:paraId="17C7CD03">
            <w:pPr>
              <w:keepNext w:val="0"/>
              <w:keepLines w:val="0"/>
              <w:suppressLineNumbers w:val="0"/>
              <w:autoSpaceDE w:val="0"/>
              <w:autoSpaceDN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rPr>
              <w:t>2.2.4（</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w:t>
            </w:r>
          </w:p>
        </w:tc>
        <w:tc>
          <w:tcPr>
            <w:tcW w:w="789" w:type="dxa"/>
            <w:vAlign w:val="center"/>
          </w:tcPr>
          <w:p w14:paraId="4A381590">
            <w:pPr>
              <w:keepNext w:val="0"/>
              <w:keepLines w:val="0"/>
              <w:suppressLineNumbers w:val="0"/>
              <w:autoSpaceDE w:val="0"/>
              <w:autoSpaceDN w:val="0"/>
              <w:spacing w:before="0" w:beforeAutospacing="0" w:after="0" w:afterAutospacing="0"/>
              <w:ind w:left="0" w:leftChars="0" w:right="0" w:right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rPr>
              <w:t>评标价</w:t>
            </w:r>
          </w:p>
        </w:tc>
        <w:tc>
          <w:tcPr>
            <w:tcW w:w="415" w:type="dxa"/>
            <w:vAlign w:val="center"/>
          </w:tcPr>
          <w:p w14:paraId="1285001F">
            <w:pPr>
              <w:keepNext w:val="0"/>
              <w:keepLines w:val="0"/>
              <w:suppressLineNumbers w:val="0"/>
              <w:autoSpaceDE w:val="0"/>
              <w:autoSpaceDN w:val="0"/>
              <w:spacing w:before="0" w:beforeAutospacing="0" w:after="0" w:afterAutospacing="0"/>
              <w:ind w:left="0" w:leftChars="0" w:right="0" w:right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30</w:t>
            </w:r>
            <w:r>
              <w:rPr>
                <w:rFonts w:hint="eastAsia" w:asciiTheme="minorEastAsia" w:hAnsiTheme="minorEastAsia" w:eastAsiaTheme="minorEastAsia" w:cstheme="minorEastAsia"/>
                <w:color w:val="000000"/>
                <w:kern w:val="0"/>
                <w:sz w:val="24"/>
                <w:szCs w:val="24"/>
              </w:rPr>
              <w:t>分</w:t>
            </w:r>
          </w:p>
        </w:tc>
        <w:tc>
          <w:tcPr>
            <w:tcW w:w="8109" w:type="dxa"/>
            <w:gridSpan w:val="3"/>
            <w:tcBorders>
              <w:top w:val="single" w:color="auto" w:sz="4" w:space="0"/>
            </w:tcBorders>
            <w:vAlign w:val="center"/>
          </w:tcPr>
          <w:p w14:paraId="030B0FF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评标价得分计算公式：</w:t>
            </w:r>
          </w:p>
          <w:p w14:paraId="2B82BBE8">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（1）如果投标人的评标价＞评标基准价，则评标价得分=F-偏差率×100×E1；</w:t>
            </w:r>
          </w:p>
          <w:p w14:paraId="20CFA72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（2）如果投标人的评标价≤评标基准价，则评标价得分=F+偏差率×100×E2。</w:t>
            </w:r>
          </w:p>
          <w:p w14:paraId="6230D075">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其中，F=30；E1=0.2；E2=0.1；评标价最低得分为0分，保留2位小数。</w:t>
            </w:r>
          </w:p>
        </w:tc>
      </w:tr>
      <w:bookmarkEnd w:id="30"/>
    </w:tbl>
    <w:p w14:paraId="085D003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注：1、技术部分各项得分应以评标委员会各成员的打分平均值确定；评委打分保留1位小数，汇总得分保留小数点后两位。</w:t>
      </w:r>
    </w:p>
    <w:p w14:paraId="224CFD89">
      <w:r>
        <w:rPr>
          <w:rFonts w:hint="eastAsia" w:asciiTheme="minorEastAsia" w:hAnsiTheme="minorEastAsia" w:eastAsiaTheme="minorEastAsia" w:cstheme="minorEastAsia"/>
          <w:sz w:val="24"/>
          <w:szCs w:val="24"/>
        </w:rPr>
        <w:t>2、技术部分各项评审因素细分项缺项则该项得0分。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32FC2"/>
    <w:rsid w:val="37832FC2"/>
    <w:rsid w:val="63C9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szCs w:val="24"/>
    </w:rPr>
  </w:style>
  <w:style w:type="paragraph" w:styleId="4">
    <w:name w:val="Body Text Indent"/>
    <w:basedOn w:val="1"/>
    <w:semiHidden/>
    <w:unhideWhenUsed/>
    <w:qFormat/>
    <w:uiPriority w:val="99"/>
    <w:pPr>
      <w:spacing w:after="120"/>
      <w:ind w:left="420" w:leftChars="200"/>
    </w:pPr>
  </w:style>
  <w:style w:type="paragraph" w:styleId="5">
    <w:name w:val="Normal (Web)"/>
    <w:basedOn w:val="1"/>
    <w:qFormat/>
    <w:uiPriority w:val="0"/>
    <w:pPr>
      <w:widowControl/>
      <w:snapToGrid w:val="0"/>
      <w:spacing w:line="320" w:lineRule="exact"/>
      <w:ind w:right="-105" w:rightChars="-50"/>
      <w:jc w:val="left"/>
    </w:pPr>
    <w:rPr>
      <w:rFonts w:ascii="宋体" w:hAnsi="宋体"/>
      <w:color w:val="FF0000"/>
      <w:kern w:val="0"/>
      <w:sz w:val="24"/>
      <w:szCs w:val="24"/>
    </w:rPr>
  </w:style>
  <w:style w:type="paragraph" w:styleId="6">
    <w:name w:val="Body Text First Indent 2"/>
    <w:basedOn w:val="4"/>
    <w:semiHidden/>
    <w:unhideWhenUsed/>
    <w:qFormat/>
    <w:uiPriority w:val="99"/>
    <w:pPr>
      <w:ind w:firstLine="420" w:firstLineChars="200"/>
    </w:pPr>
  </w:style>
  <w:style w:type="paragraph" w:customStyle="1" w:styleId="9">
    <w:name w:val="样式 首行缩进:  1 厘米 行距: 固定值 25 磅"/>
    <w:basedOn w:val="1"/>
    <w:autoRedefine/>
    <w:qFormat/>
    <w:uiPriority w:val="0"/>
    <w:pPr>
      <w:adjustRightInd w:val="0"/>
      <w:spacing w:line="440" w:lineRule="exact"/>
      <w:ind w:firstLine="480" w:firstLineChars="200"/>
      <w:textAlignment w:val="baseline"/>
    </w:pPr>
    <w:rPr>
      <w:rFonts w:ascii="宋体" w:hAnsi="宋体" w:cs="Arial"/>
      <w:kern w:val="2"/>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3053</Words>
  <Characters>3363</Characters>
  <Lines>0</Lines>
  <Paragraphs>0</Paragraphs>
  <TotalTime>0</TotalTime>
  <ScaleCrop>false</ScaleCrop>
  <LinksUpToDate>false</LinksUpToDate>
  <CharactersWithSpaces>3459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2025-07-14T17:40:00Z</dcterms:created>
  <dc:creator>冯歌</dc:creator>
  <cp:lastModifiedBy>李娜</cp:lastModifiedBy>
  <dcterms:modified xsi:type="dcterms:W3CDTF">2025-07-15T06:45:40Z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995DCEE8DC39459FAA7C8D63DD21B6B1_11</vt:lpwstr>
  </property>
  <property fmtid="{D5CDD505-2E9C-101B-9397-08002B2CF9AE}" pid="4" name="KSOTemplateDocerSaveRecord">
    <vt:lpwstr>eyJoZGlkIjoiOWYyZDYxNTJjZmI2NmVkYTMyOWVjMGFiZjEzZGM5NjgiLCJ1c2VySWQiOiIxNTI1NDExOTAzIn0=</vt:lpwstr>
  </property>
</Properties>
</file>