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ABA3">
      <w:pPr>
        <w:rPr>
          <w:rFonts w:ascii="宋体" w:hAnsi="宋体" w:cs="微软雅黑"/>
          <w:b/>
          <w:color w:val="auto"/>
          <w:sz w:val="28"/>
          <w:szCs w:val="28"/>
          <w:highlight w:val="none"/>
        </w:rPr>
      </w:pPr>
      <w:bookmarkStart w:id="0" w:name="_Toc404712451"/>
      <w:bookmarkStart w:id="1" w:name="_Hlk119940267"/>
      <w:bookmarkStart w:id="2" w:name="OLE_LINK1"/>
      <w:r>
        <w:rPr>
          <w:rFonts w:hint="eastAsia" w:ascii="宋体" w:hAnsi="宋体" w:cs="微软雅黑"/>
          <w:b/>
          <w:color w:val="auto"/>
          <w:sz w:val="28"/>
          <w:szCs w:val="28"/>
          <w:highlight w:val="none"/>
        </w:rPr>
        <w:t>附件1：资格审查条件</w:t>
      </w:r>
      <w:bookmarkEnd w:id="0"/>
    </w:p>
    <w:p w14:paraId="16FB8E71">
      <w:pPr>
        <w:pStyle w:val="16"/>
        <w:adjustRightInd w:val="0"/>
        <w:snapToGrid w:val="0"/>
        <w:ind w:firstLine="482"/>
        <w:jc w:val="center"/>
        <w:rPr>
          <w:rFonts w:ascii="宋体" w:hAnsi="宋体"/>
          <w:b/>
          <w:color w:val="auto"/>
          <w:sz w:val="24"/>
          <w:szCs w:val="24"/>
          <w:highlight w:val="none"/>
          <w:shd w:val="clear" w:color="auto" w:fill="FFFFFF"/>
        </w:rPr>
      </w:pPr>
    </w:p>
    <w:p w14:paraId="068529B7">
      <w:pPr>
        <w:pStyle w:val="16"/>
        <w:adjustRightInd w:val="0"/>
        <w:snapToGrid w:val="0"/>
        <w:ind w:firstLine="482"/>
        <w:jc w:val="center"/>
        <w:rPr>
          <w:rFonts w:ascii="宋体" w:hAnsi="宋体"/>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1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资质最低条件</w:t>
      </w:r>
      <w:r>
        <w:rPr>
          <w:rFonts w:ascii="宋体" w:hAnsi="宋体"/>
          <w:b/>
          <w:color w:val="auto"/>
          <w:sz w:val="24"/>
          <w:szCs w:val="24"/>
          <w:highlight w:val="none"/>
          <w:shd w:val="clear" w:color="auto" w:fill="FFFFFF"/>
        </w:rPr>
        <w:t>)</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072"/>
      </w:tblGrid>
      <w:tr w14:paraId="7379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70" w:hRule="atLeast"/>
          <w:tblHeader/>
          <w:jc w:val="center"/>
        </w:trPr>
        <w:tc>
          <w:tcPr>
            <w:tcW w:w="9072" w:type="dxa"/>
            <w:noWrap w:val="0"/>
            <w:vAlign w:val="center"/>
          </w:tcPr>
          <w:p w14:paraId="09B0374B">
            <w:pPr>
              <w:adjustRightInd w:val="0"/>
              <w:snapToGrid w:val="0"/>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14:paraId="3736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17" w:hRule="atLeast"/>
          <w:jc w:val="center"/>
        </w:trPr>
        <w:tc>
          <w:tcPr>
            <w:tcW w:w="9072" w:type="dxa"/>
            <w:noWrap w:val="0"/>
            <w:vAlign w:val="center"/>
          </w:tcPr>
          <w:p w14:paraId="074A923E">
            <w:pPr>
              <w:adjustRightInd w:val="0"/>
              <w:snapToGrid w:val="0"/>
              <w:spacing w:line="360" w:lineRule="auto"/>
              <w:rPr>
                <w:rFonts w:hint="default" w:ascii="宋体" w:hAnsi="宋体" w:eastAsia="宋体"/>
                <w:color w:val="auto"/>
                <w:sz w:val="24"/>
                <w:szCs w:val="24"/>
                <w:highlight w:val="none"/>
                <w:shd w:val="clear" w:color="auto" w:fill="FFFFFF"/>
                <w:lang w:val="en-US" w:eastAsia="zh-CN"/>
              </w:rPr>
            </w:pPr>
            <w:r>
              <w:rPr>
                <w:rFonts w:hint="eastAsia" w:ascii="宋体" w:hAnsi="宋体"/>
                <w:color w:val="auto"/>
                <w:sz w:val="24"/>
                <w:szCs w:val="24"/>
                <w:highlight w:val="none"/>
              </w:rPr>
              <w:t>投标人应是中华人民共和国境内的法人或其他组织</w:t>
            </w:r>
            <w:r>
              <w:rPr>
                <w:rFonts w:hint="eastAsia" w:ascii="宋体" w:hAnsi="宋体"/>
                <w:color w:val="auto"/>
                <w:sz w:val="24"/>
                <w:szCs w:val="24"/>
                <w:highlight w:val="none"/>
                <w:shd w:val="clear" w:color="auto" w:fill="FFFFFF"/>
              </w:rPr>
              <w:t>，持有有效的营业执照</w:t>
            </w:r>
            <w:r>
              <w:rPr>
                <w:rFonts w:hint="eastAsia" w:ascii="宋体" w:hAnsi="宋体"/>
                <w:color w:val="auto"/>
                <w:sz w:val="24"/>
                <w:szCs w:val="24"/>
                <w:highlight w:val="none"/>
                <w:shd w:val="clear" w:color="auto" w:fill="FFFFFF"/>
                <w:lang w:val="en-US" w:eastAsia="zh-CN"/>
              </w:rPr>
              <w:t>。</w:t>
            </w:r>
          </w:p>
        </w:tc>
      </w:tr>
    </w:tbl>
    <w:p w14:paraId="0F667896">
      <w:pPr>
        <w:pStyle w:val="16"/>
        <w:adjustRightInd w:val="0"/>
        <w:snapToGrid w:val="0"/>
        <w:spacing w:line="360" w:lineRule="auto"/>
        <w:ind w:firstLine="482"/>
        <w:jc w:val="center"/>
        <w:rPr>
          <w:rFonts w:ascii="宋体" w:hAnsi="宋体"/>
          <w:b/>
          <w:color w:val="auto"/>
          <w:sz w:val="24"/>
          <w:szCs w:val="24"/>
          <w:highlight w:val="none"/>
          <w:shd w:val="clear" w:color="auto" w:fill="FFFFFF"/>
        </w:rPr>
      </w:pPr>
      <w:bookmarkStart w:id="3" w:name="_Toc524343454"/>
    </w:p>
    <w:p w14:paraId="48693526">
      <w:pPr>
        <w:pStyle w:val="16"/>
        <w:adjustRightInd w:val="0"/>
        <w:snapToGrid w:val="0"/>
        <w:spacing w:line="360" w:lineRule="auto"/>
        <w:ind w:firstLine="482"/>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2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业绩最低要求</w:t>
      </w:r>
      <w:r>
        <w:rPr>
          <w:rFonts w:ascii="宋体" w:hAnsi="宋体"/>
          <w:b/>
          <w:color w:val="auto"/>
          <w:sz w:val="24"/>
          <w:szCs w:val="24"/>
          <w:highlight w:val="none"/>
          <w:shd w:val="clear" w:color="auto" w:fill="FFFFFF"/>
        </w:rPr>
        <w:t>)</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1"/>
      </w:tblGrid>
      <w:tr w14:paraId="37BD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31" w:type="dxa"/>
            <w:noWrap w:val="0"/>
            <w:vAlign w:val="center"/>
          </w:tcPr>
          <w:p w14:paraId="068618DA">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业绩要求</w:t>
            </w:r>
          </w:p>
        </w:tc>
      </w:tr>
      <w:tr w14:paraId="3E14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7931" w:type="dxa"/>
            <w:noWrap w:val="0"/>
            <w:vAlign w:val="center"/>
          </w:tcPr>
          <w:p w14:paraId="60DC9E9F">
            <w:pPr>
              <w:adjustRightInd w:val="0"/>
              <w:snapToGrid w:val="0"/>
              <w:spacing w:line="360" w:lineRule="auto"/>
              <w:rPr>
                <w:rFonts w:hint="eastAsia" w:ascii="宋体" w:hAnsi="宋体" w:eastAsia="宋体" w:cs="宋体"/>
                <w:b/>
                <w:color w:val="auto"/>
                <w:sz w:val="24"/>
                <w:szCs w:val="24"/>
                <w:highlight w:val="none"/>
                <w:lang w:eastAsia="zh-CN"/>
              </w:rPr>
            </w:pPr>
            <w:r>
              <w:rPr>
                <w:rFonts w:hint="eastAsia" w:ascii="宋体" w:hAnsi="宋体"/>
                <w:color w:val="auto"/>
                <w:sz w:val="24"/>
                <w:szCs w:val="32"/>
                <w:highlight w:val="none"/>
              </w:rPr>
              <w:t>近5年内（20</w:t>
            </w:r>
            <w:r>
              <w:rPr>
                <w:rFonts w:hint="eastAsia" w:ascii="宋体" w:hAnsi="宋体"/>
                <w:color w:val="auto"/>
                <w:sz w:val="24"/>
                <w:szCs w:val="32"/>
                <w:highlight w:val="none"/>
                <w:lang w:val="en-US" w:eastAsia="zh-CN"/>
              </w:rPr>
              <w:t>20</w:t>
            </w:r>
            <w:r>
              <w:rPr>
                <w:rFonts w:hint="eastAsia" w:ascii="宋体" w:hAnsi="宋体"/>
                <w:color w:val="auto"/>
                <w:sz w:val="24"/>
                <w:szCs w:val="32"/>
                <w:highlight w:val="none"/>
              </w:rPr>
              <w:t>年</w:t>
            </w:r>
            <w:r>
              <w:rPr>
                <w:rFonts w:hint="eastAsia" w:ascii="宋体" w:hAnsi="宋体"/>
                <w:color w:val="auto"/>
                <w:sz w:val="24"/>
                <w:szCs w:val="32"/>
                <w:highlight w:val="none"/>
                <w:lang w:eastAsia="zh-CN"/>
              </w:rPr>
              <w:t>9月</w:t>
            </w:r>
            <w:r>
              <w:rPr>
                <w:rFonts w:hint="eastAsia" w:ascii="宋体" w:hAnsi="宋体"/>
                <w:color w:val="auto"/>
                <w:sz w:val="24"/>
                <w:szCs w:val="32"/>
                <w:highlight w:val="none"/>
              </w:rPr>
              <w:t>1日至投标截止时间，以合同签订时间为准）至少</w:t>
            </w:r>
            <w:r>
              <w:rPr>
                <w:rFonts w:hint="eastAsia" w:ascii="宋体" w:hAnsi="宋体"/>
                <w:color w:val="auto"/>
                <w:sz w:val="24"/>
                <w:szCs w:val="32"/>
                <w:highlight w:val="none"/>
                <w:lang w:val="en-US" w:eastAsia="zh-CN"/>
              </w:rPr>
              <w:t>承揽</w:t>
            </w:r>
            <w:r>
              <w:rPr>
                <w:rFonts w:hint="eastAsia" w:ascii="宋体" w:hAnsi="宋体"/>
                <w:color w:val="auto"/>
                <w:sz w:val="24"/>
                <w:szCs w:val="32"/>
                <w:highlight w:val="none"/>
              </w:rPr>
              <w:t>过1项</w:t>
            </w:r>
            <w:r>
              <w:rPr>
                <w:rFonts w:hint="eastAsia" w:ascii="宋体" w:hAnsi="宋体"/>
                <w:color w:val="auto"/>
                <w:sz w:val="24"/>
                <w:szCs w:val="32"/>
                <w:highlight w:val="none"/>
                <w:lang w:val="en-US" w:eastAsia="zh-CN"/>
              </w:rPr>
              <w:t>合同金额300万及以上的</w:t>
            </w:r>
            <w:r>
              <w:rPr>
                <w:rFonts w:hint="eastAsia" w:ascii="宋体" w:hAnsi="宋体"/>
                <w:color w:val="auto"/>
                <w:sz w:val="24"/>
                <w:szCs w:val="32"/>
                <w:highlight w:val="none"/>
              </w:rPr>
              <w:t>办公</w:t>
            </w:r>
            <w:r>
              <w:rPr>
                <w:rFonts w:hint="eastAsia" w:ascii="宋体" w:hAnsi="宋体"/>
                <w:color w:val="auto"/>
                <w:sz w:val="24"/>
                <w:szCs w:val="32"/>
                <w:highlight w:val="none"/>
                <w:lang w:val="en-US" w:eastAsia="zh-CN"/>
              </w:rPr>
              <w:t>电子</w:t>
            </w:r>
            <w:r>
              <w:rPr>
                <w:rFonts w:hint="eastAsia" w:ascii="宋体" w:hAnsi="宋体"/>
                <w:color w:val="auto"/>
                <w:sz w:val="24"/>
                <w:szCs w:val="32"/>
                <w:highlight w:val="none"/>
              </w:rPr>
              <w:t>设备供货业绩。</w:t>
            </w:r>
          </w:p>
        </w:tc>
      </w:tr>
    </w:tbl>
    <w:p w14:paraId="3490E715">
      <w:pPr>
        <w:pStyle w:val="16"/>
        <w:adjustRightInd w:val="0"/>
        <w:snapToGrid w:val="0"/>
        <w:spacing w:line="360" w:lineRule="auto"/>
        <w:ind w:firstLine="482"/>
        <w:jc w:val="center"/>
        <w:rPr>
          <w:rFonts w:ascii="宋体" w:hAnsi="宋体"/>
          <w:b/>
          <w:color w:val="auto"/>
          <w:sz w:val="24"/>
          <w:szCs w:val="24"/>
          <w:highlight w:val="none"/>
          <w:shd w:val="clear" w:color="auto" w:fill="FFFFFF"/>
        </w:rPr>
      </w:pPr>
    </w:p>
    <w:p w14:paraId="711EC985">
      <w:pPr>
        <w:widowControl/>
        <w:spacing w:line="360" w:lineRule="auto"/>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附录3</w:t>
      </w:r>
      <w:r>
        <w:rPr>
          <w:rFonts w:ascii="宋体" w:hAnsi="宋体"/>
          <w:b/>
          <w:color w:val="auto"/>
          <w:sz w:val="24"/>
          <w:szCs w:val="24"/>
          <w:highlight w:val="none"/>
          <w:shd w:val="clear" w:color="auto" w:fill="FFFFFF"/>
        </w:rPr>
        <w:t xml:space="preserve">  </w:t>
      </w:r>
      <w:bookmarkEnd w:id="3"/>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信誉最低要求</w:t>
      </w:r>
      <w:r>
        <w:rPr>
          <w:rFonts w:ascii="宋体" w:hAnsi="宋体"/>
          <w:b/>
          <w:color w:val="auto"/>
          <w:sz w:val="24"/>
          <w:szCs w:val="24"/>
          <w:highlight w:val="none"/>
          <w:shd w:val="clear" w:color="auto" w:fill="FFFFFF"/>
        </w:rPr>
        <w:t>)</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4DA7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noWrap w:val="0"/>
            <w:vAlign w:val="center"/>
          </w:tcPr>
          <w:p w14:paraId="1886997D">
            <w:pPr>
              <w:adjustRightInd w:val="0"/>
              <w:snapToGrid w:val="0"/>
              <w:spacing w:line="360" w:lineRule="auto"/>
              <w:jc w:val="center"/>
              <w:rPr>
                <w:rFonts w:ascii="宋体" w:hAnsi="宋体"/>
                <w:b/>
                <w:color w:val="auto"/>
                <w:sz w:val="24"/>
                <w:szCs w:val="24"/>
                <w:highlight w:val="none"/>
                <w:shd w:val="clear" w:color="auto" w:fill="FFFFFF"/>
              </w:rPr>
            </w:pPr>
            <w:bookmarkStart w:id="10" w:name="_GoBack"/>
            <w:r>
              <w:rPr>
                <w:rFonts w:hint="eastAsia" w:ascii="宋体" w:hAnsi="宋体"/>
                <w:b/>
                <w:color w:val="auto"/>
                <w:sz w:val="24"/>
                <w:szCs w:val="24"/>
                <w:highlight w:val="none"/>
                <w:shd w:val="clear" w:color="auto" w:fill="FFFFFF"/>
              </w:rPr>
              <w:t>信誉要求</w:t>
            </w:r>
          </w:p>
        </w:tc>
      </w:tr>
      <w:tr w14:paraId="713F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noWrap w:val="0"/>
            <w:vAlign w:val="center"/>
          </w:tcPr>
          <w:p w14:paraId="091CC6A4">
            <w:pPr>
              <w:adjustRightInd w:val="0"/>
              <w:snapToGrid w:val="0"/>
              <w:spacing w:line="360" w:lineRule="auto"/>
              <w:ind w:firstLine="480" w:firstLineChars="200"/>
              <w:rPr>
                <w:rFonts w:ascii="宋体" w:hAnsi="宋体"/>
                <w:b/>
                <w:color w:val="auto"/>
                <w:sz w:val="24"/>
                <w:szCs w:val="24"/>
                <w:highlight w:val="none"/>
                <w:shd w:val="clear" w:color="auto" w:fill="FFFFFF"/>
              </w:rPr>
            </w:pPr>
            <w:r>
              <w:rPr>
                <w:rFonts w:hint="eastAsia" w:ascii="宋体" w:hAnsi="宋体"/>
                <w:color w:val="auto"/>
                <w:sz w:val="24"/>
                <w:szCs w:val="24"/>
                <w:highlight w:val="none"/>
              </w:rPr>
              <w:t>投标人在过去1年中(</w:t>
            </w:r>
            <w:r>
              <w:rPr>
                <w:rFonts w:hint="eastAsia" w:ascii="宋体" w:hAnsi="宋体"/>
                <w:color w:val="auto"/>
                <w:sz w:val="24"/>
                <w:szCs w:val="24"/>
                <w:highlight w:val="none"/>
                <w:lang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9月</w:t>
            </w:r>
            <w:r>
              <w:rPr>
                <w:rFonts w:hint="eastAsia" w:ascii="宋体" w:hAnsi="宋体"/>
                <w:color w:val="auto"/>
                <w:sz w:val="24"/>
                <w:szCs w:val="24"/>
                <w:highlight w:val="none"/>
              </w:rPr>
              <w:t>1日至今)不曾在供货合同中违约而被驱逐或因投标人自身的原因而使供货合同被解除。</w:t>
            </w:r>
          </w:p>
        </w:tc>
      </w:tr>
      <w:bookmarkEnd w:id="10"/>
    </w:tbl>
    <w:p w14:paraId="69F00DDE">
      <w:pPr>
        <w:pStyle w:val="10"/>
        <w:ind w:left="0" w:leftChars="0" w:firstLine="0" w:firstLineChars="0"/>
        <w:rPr>
          <w:rFonts w:ascii="宋体" w:hAnsi="宋体" w:cs="微软雅黑"/>
          <w:b/>
          <w:color w:val="auto"/>
          <w:sz w:val="28"/>
          <w:szCs w:val="28"/>
          <w:highlight w:val="none"/>
        </w:rPr>
      </w:pPr>
      <w:r>
        <w:rPr>
          <w:rFonts w:ascii="宋体" w:hAnsi="宋体" w:cs="微软雅黑"/>
          <w:b/>
          <w:color w:val="auto"/>
          <w:sz w:val="28"/>
          <w:szCs w:val="28"/>
          <w:highlight w:val="none"/>
        </w:rPr>
        <w:br w:type="page"/>
      </w:r>
      <w:r>
        <w:rPr>
          <w:rFonts w:hint="eastAsia" w:ascii="宋体" w:hAnsi="宋体" w:cs="微软雅黑"/>
          <w:b/>
          <w:color w:val="auto"/>
          <w:sz w:val="28"/>
          <w:szCs w:val="28"/>
          <w:highlight w:val="none"/>
        </w:rPr>
        <w:t>附件2：评标办法（综合评估法）</w:t>
      </w:r>
    </w:p>
    <w:bookmarkEnd w:id="1"/>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4221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noWrap w:val="0"/>
            <w:vAlign w:val="center"/>
          </w:tcPr>
          <w:p w14:paraId="6BBE6676">
            <w:pPr>
              <w:adjustRightInd w:val="0"/>
              <w:snapToGrid w:val="0"/>
              <w:jc w:val="center"/>
              <w:rPr>
                <w:rFonts w:ascii="宋体" w:hAnsi="宋体" w:cs="宋体"/>
                <w:b/>
                <w:color w:val="auto"/>
                <w:sz w:val="24"/>
                <w:szCs w:val="24"/>
                <w:highlight w:val="none"/>
              </w:rPr>
            </w:pPr>
            <w:bookmarkStart w:id="4" w:name="_Toc20212"/>
            <w:r>
              <w:rPr>
                <w:rFonts w:hint="eastAsia" w:ascii="宋体" w:hAnsi="宋体" w:cs="宋体"/>
                <w:b/>
                <w:color w:val="auto"/>
                <w:sz w:val="24"/>
                <w:szCs w:val="24"/>
                <w:highlight w:val="none"/>
              </w:rPr>
              <w:t>条款号</w:t>
            </w:r>
          </w:p>
        </w:tc>
        <w:tc>
          <w:tcPr>
            <w:tcW w:w="6968" w:type="dxa"/>
            <w:noWrap w:val="0"/>
            <w:vAlign w:val="center"/>
          </w:tcPr>
          <w:p w14:paraId="50E71CC5">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评审因素与标准</w:t>
            </w:r>
          </w:p>
        </w:tc>
      </w:tr>
      <w:tr w14:paraId="72D0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0E91ABA6">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1546" w:type="dxa"/>
            <w:noWrap w:val="0"/>
            <w:vAlign w:val="center"/>
          </w:tcPr>
          <w:p w14:paraId="460A9C33">
            <w:pPr>
              <w:snapToGrid w:val="0"/>
              <w:jc w:val="center"/>
              <w:rPr>
                <w:rFonts w:ascii="宋体" w:hAnsi="宋体" w:cs="宋体"/>
                <w:b/>
                <w:color w:val="auto"/>
                <w:sz w:val="24"/>
                <w:szCs w:val="24"/>
                <w:highlight w:val="none"/>
              </w:rPr>
            </w:pPr>
            <w:r>
              <w:rPr>
                <w:rFonts w:hint="eastAsia" w:ascii="宋体" w:hAnsi="宋体" w:cs="宋体"/>
                <w:color w:val="auto"/>
                <w:sz w:val="24"/>
                <w:szCs w:val="24"/>
                <w:highlight w:val="none"/>
              </w:rPr>
              <w:t>评标办法</w:t>
            </w:r>
          </w:p>
        </w:tc>
        <w:tc>
          <w:tcPr>
            <w:tcW w:w="6968" w:type="dxa"/>
            <w:noWrap w:val="0"/>
            <w:vAlign w:val="center"/>
          </w:tcPr>
          <w:p w14:paraId="77C680D8">
            <w:pPr>
              <w:rPr>
                <w:rFonts w:ascii="宋体" w:hAnsi="宋体"/>
                <w:color w:val="auto"/>
                <w:sz w:val="24"/>
                <w:szCs w:val="24"/>
                <w:highlight w:val="none"/>
              </w:rPr>
            </w:pPr>
            <w:r>
              <w:rPr>
                <w:rFonts w:ascii="宋体" w:hAnsi="宋体"/>
                <w:color w:val="auto"/>
                <w:sz w:val="24"/>
                <w:szCs w:val="24"/>
                <w:highlight w:val="none"/>
              </w:rPr>
              <w:t>本条修改为：</w:t>
            </w:r>
          </w:p>
          <w:p w14:paraId="757B30D1">
            <w:pPr>
              <w:rPr>
                <w:rFonts w:ascii="宋体" w:hAnsi="宋体"/>
                <w:color w:val="auto"/>
                <w:sz w:val="24"/>
                <w:szCs w:val="24"/>
                <w:highlight w:val="none"/>
              </w:rPr>
            </w:pPr>
            <w:r>
              <w:rPr>
                <w:rFonts w:ascii="宋体" w:hAnsi="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color w:val="auto"/>
                <w:sz w:val="24"/>
                <w:szCs w:val="24"/>
                <w:highlight w:val="none"/>
              </w:rPr>
              <w:t>当综合得分相等时按以下顺序推荐中标候选人：</w:t>
            </w:r>
          </w:p>
          <w:p w14:paraId="1FFF5D65">
            <w:pPr>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）以评标价低的优先</w:t>
            </w:r>
            <w:r>
              <w:rPr>
                <w:rFonts w:hint="eastAsia" w:ascii="宋体" w:hAnsi="宋体"/>
                <w:color w:val="auto"/>
                <w:sz w:val="24"/>
                <w:szCs w:val="24"/>
                <w:highlight w:val="none"/>
              </w:rPr>
              <w:t>；</w:t>
            </w:r>
          </w:p>
          <w:p w14:paraId="7D7449CD">
            <w:pPr>
              <w:rPr>
                <w:rFonts w:ascii="宋体" w:hAnsi="宋体"/>
                <w:color w:val="auto"/>
                <w:sz w:val="24"/>
                <w:szCs w:val="24"/>
                <w:highlight w:val="none"/>
              </w:rPr>
            </w:pPr>
            <w:r>
              <w:rPr>
                <w:rFonts w:ascii="宋体" w:hAnsi="宋体"/>
                <w:color w:val="auto"/>
                <w:sz w:val="24"/>
                <w:szCs w:val="24"/>
                <w:highlight w:val="none"/>
              </w:rPr>
              <w:t>（2）当评标价相等时，以技术</w:t>
            </w:r>
            <w:r>
              <w:rPr>
                <w:rFonts w:hint="eastAsia" w:ascii="宋体" w:hAnsi="宋体"/>
                <w:color w:val="auto"/>
                <w:sz w:val="24"/>
                <w:szCs w:val="24"/>
                <w:highlight w:val="none"/>
              </w:rPr>
              <w:t>部分</w:t>
            </w:r>
            <w:r>
              <w:rPr>
                <w:rFonts w:ascii="宋体" w:hAnsi="宋体"/>
                <w:color w:val="auto"/>
                <w:sz w:val="24"/>
                <w:szCs w:val="24"/>
                <w:highlight w:val="none"/>
              </w:rPr>
              <w:t>得分高的优先</w:t>
            </w:r>
            <w:r>
              <w:rPr>
                <w:rFonts w:hint="eastAsia" w:ascii="宋体" w:hAnsi="宋体"/>
                <w:color w:val="auto"/>
                <w:sz w:val="24"/>
                <w:szCs w:val="24"/>
                <w:highlight w:val="none"/>
              </w:rPr>
              <w:t>；</w:t>
            </w:r>
          </w:p>
          <w:p w14:paraId="2EA13D78">
            <w:pPr>
              <w:rPr>
                <w:color w:val="auto"/>
                <w:highlight w:val="none"/>
              </w:rPr>
            </w:pP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）技术得分</w:t>
            </w:r>
            <w:r>
              <w:rPr>
                <w:rFonts w:hint="eastAsia" w:ascii="宋体" w:hAnsi="宋体"/>
                <w:color w:val="auto"/>
                <w:sz w:val="24"/>
                <w:szCs w:val="24"/>
                <w:highlight w:val="none"/>
              </w:rPr>
              <w:t>也</w:t>
            </w:r>
            <w:r>
              <w:rPr>
                <w:rFonts w:ascii="宋体" w:hAnsi="宋体"/>
                <w:color w:val="auto"/>
                <w:sz w:val="24"/>
                <w:szCs w:val="24"/>
                <w:highlight w:val="none"/>
              </w:rPr>
              <w:t>相等</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以满足资格审查条件附录2业绩最低要求的</w:t>
            </w:r>
            <w:r>
              <w:rPr>
                <w:rFonts w:ascii="宋体" w:hAnsi="宋体"/>
                <w:color w:val="auto"/>
                <w:sz w:val="24"/>
                <w:szCs w:val="24"/>
                <w:highlight w:val="none"/>
              </w:rPr>
              <w:t>供货业绩累计金额多的优先。</w:t>
            </w:r>
          </w:p>
        </w:tc>
      </w:tr>
      <w:tr w14:paraId="70F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7AF4F88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2.1.1</w:t>
            </w:r>
          </w:p>
          <w:p w14:paraId="3D4F939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1546" w:type="dxa"/>
            <w:noWrap w:val="0"/>
            <w:vAlign w:val="center"/>
          </w:tcPr>
          <w:p w14:paraId="4DF845A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形式评审与响应性评审标准</w:t>
            </w:r>
          </w:p>
        </w:tc>
        <w:tc>
          <w:tcPr>
            <w:tcW w:w="6968" w:type="dxa"/>
            <w:noWrap w:val="0"/>
            <w:vAlign w:val="center"/>
          </w:tcPr>
          <w:p w14:paraId="29B38FD3">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（1）投标文件按照招标文件规定的格式、内容填写，字迹清晰可辨：</w:t>
            </w:r>
          </w:p>
          <w:p w14:paraId="05BCBD72">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a.投标函按照招标文件规定填报了招标人名称、项目名称、补遗书编号（如有）、交货地点、交货期、质量要求、</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（包括大写金额和小写金额）；</w:t>
            </w:r>
          </w:p>
          <w:p w14:paraId="370DB252">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b.投标文件组成齐全完整，内容均按规定填写；</w:t>
            </w:r>
          </w:p>
          <w:p w14:paraId="3B2F9351">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（2）投标文件上法定代表人（单位负责人）或其委托代理人的签字、投标人的单位章盖章齐全，符合招标文件规定：</w:t>
            </w:r>
          </w:p>
          <w:p w14:paraId="7E593C1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35F11A00">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）投标人法定代表人（单位负责人）授权委托代理人签署投标文件的，须提交授权委托书，授权委托书的签字盖章符合招标文件规定。</w:t>
            </w:r>
          </w:p>
          <w:p w14:paraId="65B83D0C">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）投标人法定代表人（单位负责人）亲自签署投标文件的，提供了法定代表人（单位负责人）身份证明,法定代表人（单位负责人）身份证明的签字盖章符合招标文件规定。</w:t>
            </w:r>
          </w:p>
          <w:p w14:paraId="02A5CC63">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）投标人未以联合体形式投标。</w:t>
            </w:r>
          </w:p>
          <w:p w14:paraId="7B6F65AE">
            <w:pPr>
              <w:snapToGrid w:val="0"/>
              <w:ind w:right="113"/>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）投标人未对本项目进行分包。</w:t>
            </w:r>
          </w:p>
          <w:p w14:paraId="2A6B4954">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）同一投标人未提交两个以上不同的投标文件。</w:t>
            </w:r>
          </w:p>
          <w:p w14:paraId="7510C1EE">
            <w:pPr>
              <w:snapToGrid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投标文件载明的招标项目完成期限未超过招标文件规定的时限。</w:t>
            </w:r>
          </w:p>
          <w:p w14:paraId="4691D545">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）投标文件对招标文件的实质性要求和条件作出响应。</w:t>
            </w:r>
          </w:p>
          <w:p w14:paraId="77F56B7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）技术支持资料符合第二章“投标人须知”第1.11.3项规定</w:t>
            </w:r>
          </w:p>
          <w:p w14:paraId="24BB0E3C">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）权利义务符合招标文件规定：</w:t>
            </w:r>
          </w:p>
          <w:p w14:paraId="575EB752">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a．投标人应接受招标文件规定的风险划分原则，未提出新的风险划分办法；</w:t>
            </w:r>
          </w:p>
          <w:p w14:paraId="6654BE62">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b．投标人未增加发包人的责任范围，或减少投标人义务；</w:t>
            </w:r>
          </w:p>
          <w:p w14:paraId="5A0B1F00">
            <w:pPr>
              <w:snapToGrid w:val="0"/>
              <w:rPr>
                <w:rFonts w:ascii="宋体" w:hAnsi="宋体" w:cs="宋体"/>
                <w:color w:val="auto"/>
                <w:sz w:val="24"/>
                <w:szCs w:val="24"/>
                <w:highlight w:val="none"/>
              </w:rPr>
            </w:pPr>
            <w:r>
              <w:rPr>
                <w:rFonts w:hint="eastAsia" w:ascii="宋体" w:hAnsi="宋体" w:cs="宋体"/>
                <w:color w:val="auto"/>
                <w:sz w:val="24"/>
                <w:szCs w:val="24"/>
                <w:highlight w:val="none"/>
              </w:rPr>
              <w:t>c．投标人未提出不同的工程验收、计量、支付办法；</w:t>
            </w:r>
          </w:p>
          <w:p w14:paraId="33759DF9">
            <w:pPr>
              <w:snapToGrid w:val="0"/>
              <w:rPr>
                <w:rFonts w:ascii="宋体" w:hAnsi="宋体" w:cs="宋体"/>
                <w:color w:val="auto"/>
                <w:sz w:val="24"/>
                <w:szCs w:val="24"/>
                <w:highlight w:val="none"/>
              </w:rPr>
            </w:pPr>
            <w:r>
              <w:rPr>
                <w:rFonts w:hint="eastAsia" w:ascii="宋体" w:hAnsi="宋体" w:cs="宋体"/>
                <w:color w:val="auto"/>
                <w:sz w:val="24"/>
                <w:szCs w:val="24"/>
                <w:highlight w:val="none"/>
              </w:rPr>
              <w:t>d．投标人对合同纠纷、事故处理办法未提出异议；</w:t>
            </w:r>
          </w:p>
          <w:p w14:paraId="344B58F4">
            <w:pPr>
              <w:snapToGrid w:val="0"/>
              <w:rPr>
                <w:rFonts w:ascii="宋体" w:hAnsi="宋体" w:cs="宋体"/>
                <w:color w:val="auto"/>
                <w:sz w:val="24"/>
                <w:szCs w:val="24"/>
                <w:highlight w:val="none"/>
              </w:rPr>
            </w:pPr>
            <w:r>
              <w:rPr>
                <w:rFonts w:hint="eastAsia" w:ascii="宋体" w:hAnsi="宋体" w:cs="宋体"/>
                <w:color w:val="auto"/>
                <w:sz w:val="24"/>
                <w:szCs w:val="24"/>
                <w:highlight w:val="none"/>
              </w:rPr>
              <w:t>e．投标人在投标活动中无欺诈行为；</w:t>
            </w:r>
          </w:p>
          <w:p w14:paraId="59290349">
            <w:pPr>
              <w:snapToGrid w:val="0"/>
              <w:rPr>
                <w:rFonts w:ascii="宋体" w:hAnsi="宋体" w:cs="宋体"/>
                <w:color w:val="auto"/>
                <w:sz w:val="24"/>
                <w:szCs w:val="24"/>
                <w:highlight w:val="none"/>
              </w:rPr>
            </w:pPr>
            <w:r>
              <w:rPr>
                <w:rFonts w:hint="eastAsia" w:ascii="宋体" w:hAnsi="宋体" w:cs="宋体"/>
                <w:color w:val="auto"/>
                <w:sz w:val="24"/>
                <w:szCs w:val="24"/>
                <w:highlight w:val="none"/>
              </w:rPr>
              <w:t>f．投标人未对合同条款有重要保留</w:t>
            </w:r>
          </w:p>
          <w:p w14:paraId="16132821">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color w:val="auto"/>
                <w:sz w:val="24"/>
                <w:szCs w:val="24"/>
                <w:highlight w:val="none"/>
              </w:rPr>
              <w:t>投标人名称与营业执照一致，如企业名称有变更的，应提供其变更记录或相关部门的合法批件复印件</w:t>
            </w:r>
            <w:r>
              <w:rPr>
                <w:rFonts w:hint="eastAsia" w:ascii="宋体" w:hAnsi="宋体" w:cs="宋体"/>
                <w:color w:val="auto"/>
                <w:sz w:val="24"/>
                <w:szCs w:val="24"/>
                <w:highlight w:val="none"/>
              </w:rPr>
              <w:t>。</w:t>
            </w:r>
          </w:p>
          <w:p w14:paraId="1AEE93D6">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投标单价、合计</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eastAsia="zh-CN"/>
              </w:rPr>
              <w:t>分别</w:t>
            </w:r>
            <w:r>
              <w:rPr>
                <w:rFonts w:hint="eastAsia" w:ascii="宋体" w:hAnsi="宋体" w:eastAsia="宋体" w:cs="宋体"/>
                <w:color w:val="auto"/>
                <w:sz w:val="24"/>
                <w:szCs w:val="24"/>
                <w:highlight w:val="none"/>
                <w:lang w:eastAsia="zh-CN"/>
              </w:rPr>
              <w:t>未超过招标文件设定的单价限价、总分项限价</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最高投标限价。</w:t>
            </w:r>
          </w:p>
          <w:p w14:paraId="286A28C9">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的大写金额能够确定具体数值。</w:t>
            </w:r>
          </w:p>
          <w:p w14:paraId="195EBCF1">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）同一投标人未提交两个以上不同的</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w:t>
            </w:r>
          </w:p>
          <w:p w14:paraId="4E9370B9">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表和投标函大写金额报价一致的。</w:t>
            </w:r>
          </w:p>
        </w:tc>
      </w:tr>
      <w:tr w14:paraId="18F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25071B6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546" w:type="dxa"/>
            <w:noWrap w:val="0"/>
            <w:vAlign w:val="center"/>
          </w:tcPr>
          <w:p w14:paraId="0A423513">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6968" w:type="dxa"/>
            <w:noWrap w:val="0"/>
            <w:vAlign w:val="center"/>
          </w:tcPr>
          <w:p w14:paraId="20CC93E8">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（1）投标人具备有效的企业营业执照、组织机构代码证（三证合一或五证合一的除外）和基本账户开户许可证（或基本存款账户信息）；</w:t>
            </w:r>
          </w:p>
          <w:p w14:paraId="28EF1C09">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（2）投标人的资质等级符合招标文件规定；</w:t>
            </w:r>
          </w:p>
          <w:p w14:paraId="431665E2">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（3）投标人的类似项目业绩符合招标文件规定；</w:t>
            </w:r>
          </w:p>
          <w:p w14:paraId="75CD7158">
            <w:pPr>
              <w:snapToGrid w:val="0"/>
              <w:rPr>
                <w:rFonts w:ascii="宋体" w:hAnsi="宋体" w:cs="宋体"/>
                <w:color w:val="auto"/>
                <w:sz w:val="24"/>
                <w:szCs w:val="24"/>
                <w:highlight w:val="none"/>
              </w:rPr>
            </w:pPr>
            <w:r>
              <w:rPr>
                <w:rFonts w:hint="eastAsia" w:ascii="宋体" w:hAnsi="宋体" w:cs="宋体"/>
                <w:color w:val="auto"/>
                <w:sz w:val="24"/>
                <w:szCs w:val="24"/>
                <w:highlight w:val="none"/>
              </w:rPr>
              <w:t>（4）投标人的信誉符合招标文件规定；</w:t>
            </w:r>
          </w:p>
          <w:p w14:paraId="5BA2648F">
            <w:pPr>
              <w:snapToGrid w:val="0"/>
              <w:rPr>
                <w:rFonts w:ascii="宋体" w:hAnsi="宋体" w:cs="宋体"/>
                <w:color w:val="auto"/>
                <w:sz w:val="24"/>
                <w:szCs w:val="24"/>
                <w:highlight w:val="none"/>
              </w:rPr>
            </w:pPr>
            <w:r>
              <w:rPr>
                <w:rFonts w:hint="eastAsia" w:ascii="宋体" w:hAnsi="宋体" w:cs="宋体"/>
                <w:color w:val="auto"/>
                <w:sz w:val="24"/>
                <w:szCs w:val="24"/>
                <w:highlight w:val="none"/>
              </w:rPr>
              <w:t>（5）投标人不存在第二章“投标人须知”第1.4.3项规定的任何一种情形。</w:t>
            </w:r>
          </w:p>
        </w:tc>
      </w:tr>
      <w:tr w14:paraId="72E3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2FD25A22">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546" w:type="dxa"/>
            <w:noWrap w:val="0"/>
            <w:vAlign w:val="center"/>
          </w:tcPr>
          <w:p w14:paraId="77F12238">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968" w:type="dxa"/>
            <w:noWrap w:val="0"/>
            <w:vAlign w:val="center"/>
          </w:tcPr>
          <w:p w14:paraId="417FB6DC">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36E7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5FF6646A">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1546" w:type="dxa"/>
            <w:noWrap w:val="0"/>
            <w:vAlign w:val="center"/>
          </w:tcPr>
          <w:p w14:paraId="705D01A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0E86317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6968" w:type="dxa"/>
            <w:noWrap w:val="0"/>
            <w:vAlign w:val="center"/>
          </w:tcPr>
          <w:p w14:paraId="0E25BA8F">
            <w:pPr>
              <w:rPr>
                <w:rFonts w:ascii="宋体" w:hAnsi="宋体" w:cs="宋体"/>
                <w:color w:val="auto"/>
                <w:sz w:val="24"/>
                <w:szCs w:val="28"/>
                <w:highlight w:val="none"/>
              </w:rPr>
            </w:pPr>
            <w:r>
              <w:rPr>
                <w:rFonts w:hint="eastAsia" w:ascii="宋体" w:hAnsi="宋体" w:cs="宋体"/>
                <w:color w:val="auto"/>
                <w:sz w:val="24"/>
                <w:szCs w:val="28"/>
                <w:highlight w:val="none"/>
              </w:rPr>
              <w:t>商务部分：20分</w:t>
            </w:r>
          </w:p>
          <w:p w14:paraId="492651CF">
            <w:pPr>
              <w:rPr>
                <w:rFonts w:hint="eastAsia" w:ascii="宋体" w:hAnsi="宋体" w:cs="宋体"/>
                <w:color w:val="auto"/>
                <w:sz w:val="24"/>
                <w:szCs w:val="28"/>
                <w:highlight w:val="none"/>
              </w:rPr>
            </w:pPr>
            <w:r>
              <w:rPr>
                <w:rFonts w:hint="eastAsia" w:ascii="宋体" w:hAnsi="宋体" w:cs="宋体"/>
                <w:color w:val="auto"/>
                <w:sz w:val="24"/>
                <w:szCs w:val="28"/>
                <w:highlight w:val="none"/>
              </w:rPr>
              <w:t>技术部分：50分</w:t>
            </w:r>
          </w:p>
          <w:p w14:paraId="28A76935">
            <w:pPr>
              <w:rPr>
                <w:rFonts w:ascii="宋体" w:hAnsi="宋体" w:cs="宋体"/>
                <w:color w:val="auto"/>
                <w:sz w:val="24"/>
                <w:szCs w:val="24"/>
                <w:highlight w:val="none"/>
              </w:rPr>
            </w:pPr>
            <w:r>
              <w:rPr>
                <w:rFonts w:hint="eastAsia" w:ascii="宋体" w:hAnsi="宋体" w:cs="宋体"/>
                <w:color w:val="auto"/>
                <w:sz w:val="24"/>
                <w:szCs w:val="28"/>
                <w:highlight w:val="none"/>
              </w:rPr>
              <w:t>投标报价：30分</w:t>
            </w:r>
          </w:p>
        </w:tc>
      </w:tr>
      <w:tr w14:paraId="0E1E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729A491F">
            <w:pPr>
              <w:adjustRightInd w:val="0"/>
              <w:snapToGrid w:val="0"/>
              <w:jc w:val="center"/>
              <w:rPr>
                <w:rFonts w:hint="eastAsia" w:ascii="宋体" w:hAnsi="宋体" w:cs="宋体"/>
                <w:color w:val="auto"/>
                <w:sz w:val="24"/>
                <w:szCs w:val="24"/>
                <w:highlight w:val="none"/>
              </w:rPr>
            </w:pPr>
            <w:r>
              <w:rPr>
                <w:color w:val="auto"/>
                <w:sz w:val="24"/>
                <w:szCs w:val="24"/>
                <w:highlight w:val="none"/>
              </w:rPr>
              <w:t>2.3.2</w:t>
            </w:r>
          </w:p>
        </w:tc>
        <w:tc>
          <w:tcPr>
            <w:tcW w:w="1546" w:type="dxa"/>
            <w:noWrap w:val="0"/>
            <w:vAlign w:val="center"/>
          </w:tcPr>
          <w:p w14:paraId="5CE511F2">
            <w:pPr>
              <w:adjustRightInd w:val="0"/>
              <w:snapToGrid w:val="0"/>
              <w:jc w:val="center"/>
              <w:rPr>
                <w:color w:val="auto"/>
                <w:sz w:val="24"/>
                <w:szCs w:val="24"/>
                <w:highlight w:val="none"/>
              </w:rPr>
            </w:pPr>
            <w:r>
              <w:rPr>
                <w:color w:val="auto"/>
                <w:sz w:val="24"/>
                <w:szCs w:val="24"/>
                <w:highlight w:val="none"/>
              </w:rPr>
              <w:t>评标基准价</w:t>
            </w:r>
          </w:p>
          <w:p w14:paraId="0C7A5E16">
            <w:pPr>
              <w:adjustRightInd w:val="0"/>
              <w:snapToGrid w:val="0"/>
              <w:jc w:val="center"/>
              <w:rPr>
                <w:rFonts w:hint="eastAsia" w:ascii="宋体" w:hAnsi="宋体" w:cs="宋体"/>
                <w:color w:val="auto"/>
                <w:sz w:val="24"/>
                <w:szCs w:val="24"/>
                <w:highlight w:val="none"/>
              </w:rPr>
            </w:pPr>
            <w:r>
              <w:rPr>
                <w:color w:val="auto"/>
                <w:sz w:val="24"/>
                <w:szCs w:val="24"/>
                <w:highlight w:val="none"/>
              </w:rPr>
              <w:t>计算方法</w:t>
            </w:r>
          </w:p>
        </w:tc>
        <w:tc>
          <w:tcPr>
            <w:tcW w:w="6968" w:type="dxa"/>
            <w:noWrap w:val="0"/>
            <w:vAlign w:val="center"/>
          </w:tcPr>
          <w:p w14:paraId="35B20C4A">
            <w:pPr>
              <w:pStyle w:val="10"/>
              <w:spacing w:line="240" w:lineRule="auto"/>
              <w:ind w:left="0" w:leftChars="0" w:firstLine="0" w:firstLineChars="0"/>
              <w:rPr>
                <w:color w:val="auto"/>
                <w:sz w:val="24"/>
                <w:highlight w:val="none"/>
              </w:rPr>
            </w:pPr>
            <w:r>
              <w:rPr>
                <w:color w:val="auto"/>
                <w:sz w:val="24"/>
                <w:highlight w:val="none"/>
              </w:rPr>
              <w:t>评标基准价的计算：</w:t>
            </w:r>
          </w:p>
          <w:p w14:paraId="30356F52">
            <w:pPr>
              <w:pStyle w:val="10"/>
              <w:spacing w:line="240" w:lineRule="auto"/>
              <w:ind w:left="0" w:leftChars="0" w:firstLine="0" w:firstLineChars="0"/>
              <w:rPr>
                <w:color w:val="auto"/>
                <w:sz w:val="24"/>
                <w:highlight w:val="none"/>
              </w:rPr>
            </w:pPr>
            <w:r>
              <w:rPr>
                <w:color w:val="auto"/>
                <w:sz w:val="24"/>
                <w:highlight w:val="none"/>
              </w:rPr>
              <w:t>1、评标价的确定：</w:t>
            </w:r>
          </w:p>
          <w:p w14:paraId="7F915756">
            <w:pPr>
              <w:pStyle w:val="10"/>
              <w:spacing w:line="240" w:lineRule="auto"/>
              <w:ind w:left="0" w:leftChars="0" w:firstLine="0" w:firstLineChars="0"/>
              <w:rPr>
                <w:color w:val="auto"/>
                <w:sz w:val="24"/>
                <w:highlight w:val="none"/>
              </w:rPr>
            </w:pPr>
            <w:r>
              <w:rPr>
                <w:color w:val="auto"/>
                <w:sz w:val="24"/>
                <w:highlight w:val="none"/>
              </w:rPr>
              <w:t>评标价=投标函文字报价</w:t>
            </w:r>
          </w:p>
          <w:p w14:paraId="7FDEC47A">
            <w:pPr>
              <w:pStyle w:val="10"/>
              <w:spacing w:line="240" w:lineRule="auto"/>
              <w:ind w:left="0" w:leftChars="0" w:firstLine="0" w:firstLineChars="0"/>
              <w:rPr>
                <w:color w:val="auto"/>
                <w:sz w:val="24"/>
                <w:highlight w:val="none"/>
              </w:rPr>
            </w:pPr>
            <w:r>
              <w:rPr>
                <w:color w:val="auto"/>
                <w:sz w:val="24"/>
                <w:highlight w:val="none"/>
              </w:rPr>
              <w:t>2、评标价平均值的计算：</w:t>
            </w:r>
          </w:p>
          <w:p w14:paraId="40BA5446">
            <w:pPr>
              <w:pStyle w:val="10"/>
              <w:spacing w:line="240" w:lineRule="auto"/>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14:paraId="050B6E49">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a、如果参与评标价平均值计算的投标人数量＜6家时，计算评标价平均值时不去最高值和最低值。</w:t>
            </w:r>
          </w:p>
          <w:p w14:paraId="65A1547A">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b、如果6家≤参与评标价平均值计算的投标人数量＜10家时，计算评标价平均值时去掉1个最高值和1个最低值。</w:t>
            </w:r>
          </w:p>
          <w:p w14:paraId="0B2AF37B">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c、如果10家≤参与评标价平均值计算的投标人数量＜20家时，计算评标价平均值时去掉2个最高值和2个最低值；</w:t>
            </w:r>
          </w:p>
          <w:p w14:paraId="4C69A8B7">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d、如果20家≤参与评标价平均值计算的投标人数量＜30家时，计算评标价平均值时去掉3个最高值和3个最低值；</w:t>
            </w:r>
          </w:p>
          <w:p w14:paraId="64C3087C">
            <w:pPr>
              <w:pStyle w:val="10"/>
              <w:spacing w:line="240" w:lineRule="auto"/>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14:paraId="66263B99">
            <w:pPr>
              <w:pStyle w:val="10"/>
              <w:spacing w:line="240" w:lineRule="auto"/>
              <w:ind w:left="0" w:leftChars="0" w:firstLine="0" w:firstLineChars="0"/>
              <w:rPr>
                <w:rFonts w:hint="eastAsia" w:eastAsia="宋体"/>
                <w:color w:val="auto"/>
                <w:sz w:val="24"/>
                <w:highlight w:val="none"/>
                <w:lang w:eastAsia="zh-CN"/>
              </w:rPr>
            </w:pPr>
            <w:r>
              <w:rPr>
                <w:color w:val="auto"/>
                <w:sz w:val="24"/>
                <w:highlight w:val="none"/>
              </w:rPr>
              <w:t>3、评标基准价的确定：</w:t>
            </w:r>
          </w:p>
          <w:p w14:paraId="1D5FA7DE">
            <w:pPr>
              <w:pStyle w:val="10"/>
              <w:spacing w:line="240" w:lineRule="auto"/>
              <w:ind w:left="0" w:leftChars="0" w:firstLine="0" w:firstLineChars="0"/>
              <w:rPr>
                <w:color w:val="auto"/>
                <w:sz w:val="24"/>
                <w:highlight w:val="none"/>
              </w:rPr>
            </w:pPr>
            <w:r>
              <w:rPr>
                <w:color w:val="auto"/>
                <w:sz w:val="24"/>
                <w:highlight w:val="none"/>
              </w:rPr>
              <w:t>评标价平均值作为评标基准价。</w:t>
            </w:r>
          </w:p>
          <w:p w14:paraId="205E6EAA">
            <w:pPr>
              <w:pStyle w:val="10"/>
              <w:spacing w:line="240" w:lineRule="auto"/>
              <w:ind w:left="0" w:leftChars="0" w:firstLine="0" w:firstLineChars="0"/>
              <w:rPr>
                <w:rFonts w:hint="eastAsia" w:ascii="宋体" w:hAnsi="宋体" w:cs="宋体"/>
                <w:color w:val="auto"/>
                <w:sz w:val="24"/>
                <w:highlight w:val="none"/>
              </w:rPr>
            </w:pPr>
            <w:r>
              <w:rPr>
                <w:color w:val="auto"/>
                <w:sz w:val="24"/>
                <w:highlight w:val="none"/>
              </w:rPr>
              <w:t>评标基准价保留小数点后两位，小数点后第三位四舍五入。</w:t>
            </w:r>
          </w:p>
        </w:tc>
      </w:tr>
      <w:tr w14:paraId="16B0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FD53D28">
            <w:pPr>
              <w:adjustRightInd w:val="0"/>
              <w:snapToGrid w:val="0"/>
              <w:jc w:val="center"/>
              <w:rPr>
                <w:rFonts w:ascii="宋体" w:hAnsi="宋体" w:cs="宋体"/>
                <w:color w:val="auto"/>
                <w:sz w:val="24"/>
                <w:szCs w:val="24"/>
                <w:highlight w:val="none"/>
              </w:rPr>
            </w:pPr>
            <w:r>
              <w:rPr>
                <w:color w:val="auto"/>
                <w:sz w:val="24"/>
                <w:szCs w:val="24"/>
                <w:highlight w:val="none"/>
              </w:rPr>
              <w:t>2.3.3</w:t>
            </w:r>
          </w:p>
        </w:tc>
        <w:tc>
          <w:tcPr>
            <w:tcW w:w="1546" w:type="dxa"/>
            <w:noWrap w:val="0"/>
            <w:vAlign w:val="center"/>
          </w:tcPr>
          <w:p w14:paraId="265B601C">
            <w:pPr>
              <w:adjustRightInd w:val="0"/>
              <w:snapToGrid w:val="0"/>
              <w:jc w:val="center"/>
              <w:rPr>
                <w:rFonts w:ascii="宋体" w:hAnsi="宋体" w:cs="宋体"/>
                <w:color w:val="auto"/>
                <w:sz w:val="24"/>
                <w:szCs w:val="24"/>
                <w:highlight w:val="none"/>
              </w:rPr>
            </w:pPr>
            <w:r>
              <w:rPr>
                <w:color w:val="auto"/>
                <w:sz w:val="24"/>
                <w:szCs w:val="24"/>
                <w:highlight w:val="none"/>
              </w:rPr>
              <w:t>评标价的偏差率计算公式</w:t>
            </w:r>
          </w:p>
        </w:tc>
        <w:tc>
          <w:tcPr>
            <w:tcW w:w="6968" w:type="dxa"/>
            <w:noWrap w:val="0"/>
            <w:vAlign w:val="center"/>
          </w:tcPr>
          <w:p w14:paraId="632DAF56">
            <w:pPr>
              <w:snapToGrid w:val="0"/>
              <w:spacing w:line="240" w:lineRule="auto"/>
              <w:rPr>
                <w:rFonts w:ascii="Times New Roman" w:hAnsi="Times New Roman" w:eastAsia="宋体" w:cs="Times New Roman"/>
                <w:color w:val="auto"/>
                <w:spacing w:val="-4"/>
                <w:sz w:val="24"/>
                <w:szCs w:val="24"/>
                <w:highlight w:val="none"/>
              </w:rPr>
            </w:pPr>
            <w:r>
              <w:rPr>
                <w:rFonts w:ascii="Times New Roman" w:hAnsi="Times New Roman" w:eastAsia="宋体" w:cs="Times New Roman"/>
                <w:color w:val="auto"/>
                <w:spacing w:val="-4"/>
                <w:sz w:val="24"/>
                <w:szCs w:val="24"/>
                <w:highlight w:val="none"/>
              </w:rPr>
              <w:t>偏差率=100%×（投标人评标价-评标基准价）/评标基准价</w:t>
            </w:r>
          </w:p>
          <w:p w14:paraId="45C6137B">
            <w:pPr>
              <w:snapToGrid w:val="0"/>
              <w:spacing w:line="240" w:lineRule="auto"/>
              <w:rPr>
                <w:color w:val="auto"/>
                <w:highlight w:val="none"/>
              </w:rPr>
            </w:pPr>
            <w:r>
              <w:rPr>
                <w:rFonts w:hint="eastAsia" w:ascii="Times New Roman" w:hAnsi="Times New Roman" w:eastAsia="宋体" w:cs="Times New Roman"/>
                <w:color w:val="auto"/>
                <w:spacing w:val="-4"/>
                <w:sz w:val="24"/>
                <w:szCs w:val="24"/>
                <w:highlight w:val="none"/>
              </w:rPr>
              <w:t>偏差率价保留小数点后两位，小数点后第三位四舍五入。</w:t>
            </w:r>
          </w:p>
        </w:tc>
      </w:tr>
      <w:tr w14:paraId="5C9A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5C97749">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3.6.1</w:t>
            </w:r>
          </w:p>
        </w:tc>
        <w:tc>
          <w:tcPr>
            <w:tcW w:w="1546" w:type="dxa"/>
            <w:noWrap w:val="0"/>
            <w:vAlign w:val="center"/>
          </w:tcPr>
          <w:p w14:paraId="5CA4841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信息查询</w:t>
            </w:r>
          </w:p>
        </w:tc>
        <w:tc>
          <w:tcPr>
            <w:tcW w:w="6968" w:type="dxa"/>
            <w:noWrap w:val="0"/>
            <w:vAlign w:val="center"/>
          </w:tcPr>
          <w:p w14:paraId="4B6CFD3C">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修改为：</w:t>
            </w:r>
          </w:p>
          <w:p w14:paraId="08340475">
            <w:pPr>
              <w:snapToGrid w:val="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14:paraId="6FDDE05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w:t>
            </w:r>
            <w:r>
              <w:rPr>
                <w:rFonts w:hint="eastAsia" w:ascii="宋体" w:hAnsi="宋体" w:cs="宋体"/>
                <w:color w:val="auto"/>
                <w:sz w:val="24"/>
                <w:szCs w:val="24"/>
                <w:highlight w:val="none"/>
              </w:rPr>
              <w:t>政府采购严重违法失信行为记录名单和安全生产严重失信主体名单</w:t>
            </w:r>
            <w:r>
              <w:rPr>
                <w:rFonts w:hint="eastAsia" w:ascii="宋体" w:hAnsi="宋体" w:eastAsia="宋体" w:cs="宋体"/>
                <w:color w:val="auto"/>
                <w:sz w:val="24"/>
                <w:szCs w:val="24"/>
                <w:highlight w:val="none"/>
                <w:lang w:eastAsia="zh-CN"/>
              </w:rPr>
              <w:t>（均不含分公司）的复核结果一致。</w:t>
            </w:r>
          </w:p>
          <w:p w14:paraId="37BD116A">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552078EB">
            <w:pPr>
              <w:snapToGrid w:val="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50A1780A">
      <w:pPr>
        <w:pStyle w:val="10"/>
        <w:ind w:left="0" w:leftChars="0" w:firstLine="0" w:firstLineChars="0"/>
        <w:rPr>
          <w:rFonts w:hint="eastAsia"/>
          <w:color w:val="auto"/>
          <w:highlight w:val="none"/>
        </w:rPr>
      </w:pPr>
    </w:p>
    <w:p w14:paraId="42FBE773">
      <w:pPr>
        <w:pStyle w:val="14"/>
        <w:tabs>
          <w:tab w:val="left" w:pos="312"/>
        </w:tabs>
        <w:snapToGrid w:val="0"/>
        <w:spacing w:line="360" w:lineRule="auto"/>
        <w:outlineLvl w:val="1"/>
        <w:rPr>
          <w:rFonts w:hint="eastAsia" w:eastAsia="宋体" w:cs="宋体"/>
          <w:bCs w:val="0"/>
          <w:color w:val="auto"/>
          <w:sz w:val="28"/>
          <w:szCs w:val="28"/>
          <w:highlight w:val="none"/>
        </w:rPr>
      </w:pPr>
      <w:r>
        <w:rPr>
          <w:rFonts w:cs="宋体"/>
          <w:bCs w:val="0"/>
          <w:color w:val="auto"/>
          <w:sz w:val="28"/>
          <w:szCs w:val="28"/>
          <w:highlight w:val="none"/>
        </w:rPr>
        <w:br w:type="page"/>
      </w:r>
      <w:bookmarkStart w:id="5" w:name="_Toc12010"/>
      <w:r>
        <w:rPr>
          <w:rFonts w:hint="eastAsia" w:eastAsia="宋体" w:cs="宋体"/>
          <w:bCs w:val="0"/>
          <w:color w:val="auto"/>
          <w:sz w:val="28"/>
          <w:szCs w:val="28"/>
          <w:highlight w:val="none"/>
        </w:rPr>
        <w:t>评分标准</w:t>
      </w:r>
      <w:bookmarkEnd w:id="5"/>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668"/>
        <w:gridCol w:w="1488"/>
        <w:gridCol w:w="3898"/>
        <w:gridCol w:w="1704"/>
      </w:tblGrid>
      <w:tr w14:paraId="62B9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80" w:type="dxa"/>
            <w:noWrap w:val="0"/>
            <w:vAlign w:val="center"/>
          </w:tcPr>
          <w:p w14:paraId="251EB825">
            <w:pPr>
              <w:autoSpaceDE w:val="0"/>
              <w:autoSpaceDN w:val="0"/>
              <w:adjustRightInd w:val="0"/>
              <w:snapToGrid w:val="0"/>
              <w:jc w:val="center"/>
              <w:rPr>
                <w:rFonts w:hint="eastAsia" w:ascii="宋体" w:hAnsi="宋体" w:cs="宋体"/>
                <w:color w:val="auto"/>
                <w:sz w:val="24"/>
                <w:szCs w:val="24"/>
                <w:highlight w:val="none"/>
                <w:lang w:val="zh-CN"/>
              </w:rPr>
            </w:pPr>
            <w:bookmarkStart w:id="6" w:name="_Hlk141107063"/>
            <w:r>
              <w:rPr>
                <w:rFonts w:hint="eastAsia" w:ascii="宋体" w:hAnsi="宋体" w:cs="宋体"/>
                <w:color w:val="auto"/>
                <w:sz w:val="24"/>
                <w:szCs w:val="24"/>
                <w:highlight w:val="none"/>
                <w:lang w:val="zh-CN"/>
              </w:rPr>
              <w:t>条款号</w:t>
            </w:r>
          </w:p>
        </w:tc>
        <w:tc>
          <w:tcPr>
            <w:tcW w:w="1668" w:type="dxa"/>
            <w:noWrap w:val="0"/>
            <w:vAlign w:val="center"/>
          </w:tcPr>
          <w:p w14:paraId="4A1DFDCE">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w:t>
            </w:r>
          </w:p>
        </w:tc>
        <w:tc>
          <w:tcPr>
            <w:tcW w:w="1488" w:type="dxa"/>
            <w:noWrap w:val="0"/>
            <w:vAlign w:val="center"/>
          </w:tcPr>
          <w:p w14:paraId="347F4CA8">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各评分因素</w:t>
            </w:r>
          </w:p>
          <w:p w14:paraId="5A77AE08">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细分项</w:t>
            </w:r>
          </w:p>
        </w:tc>
        <w:tc>
          <w:tcPr>
            <w:tcW w:w="5602" w:type="dxa"/>
            <w:gridSpan w:val="2"/>
            <w:noWrap w:val="0"/>
            <w:vAlign w:val="center"/>
          </w:tcPr>
          <w:p w14:paraId="23E1D773">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eastAsia="宋体" w:cs="宋体"/>
                <w:bCs/>
                <w:color w:val="auto"/>
                <w:sz w:val="24"/>
                <w:szCs w:val="24"/>
                <w:highlight w:val="none"/>
              </w:rPr>
              <w:t>评分标准</w:t>
            </w:r>
          </w:p>
        </w:tc>
      </w:tr>
      <w:tr w14:paraId="51BE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80" w:type="dxa"/>
            <w:noWrap w:val="0"/>
            <w:vAlign w:val="center"/>
          </w:tcPr>
          <w:p w14:paraId="575D9404">
            <w:pPr>
              <w:jc w:val="center"/>
              <w:rPr>
                <w:rFonts w:hint="eastAsia" w:ascii="宋体" w:hAnsi="宋体" w:cs="宋体"/>
                <w:color w:val="auto"/>
                <w:sz w:val="24"/>
                <w:szCs w:val="24"/>
                <w:highlight w:val="none"/>
                <w:lang w:val="zh-CN"/>
              </w:rPr>
            </w:pPr>
            <w:r>
              <w:rPr>
                <w:rFonts w:ascii="宋体" w:hAnsi="宋体"/>
                <w:color w:val="auto"/>
                <w:sz w:val="24"/>
                <w:szCs w:val="24"/>
                <w:highlight w:val="none"/>
              </w:rPr>
              <w:t>2.</w:t>
            </w:r>
            <w:r>
              <w:rPr>
                <w:rFonts w:hint="eastAsia" w:ascii="宋体" w:hAnsi="宋体"/>
                <w:color w:val="auto"/>
                <w:sz w:val="24"/>
                <w:szCs w:val="24"/>
                <w:highlight w:val="none"/>
                <w:lang w:val="en-US" w:eastAsia="zh-CN"/>
              </w:rPr>
              <w:t>2</w:t>
            </w:r>
            <w:r>
              <w:rPr>
                <w:rFonts w:ascii="宋体" w:hAnsi="宋体"/>
                <w:color w:val="auto"/>
                <w:sz w:val="24"/>
                <w:szCs w:val="24"/>
                <w:highlight w:val="none"/>
              </w:rPr>
              <w:t>.4（1）</w:t>
            </w:r>
          </w:p>
        </w:tc>
        <w:tc>
          <w:tcPr>
            <w:tcW w:w="1668" w:type="dxa"/>
            <w:noWrap w:val="0"/>
            <w:vAlign w:val="center"/>
          </w:tcPr>
          <w:p w14:paraId="035CED47">
            <w:pPr>
              <w:jc w:val="center"/>
              <w:rPr>
                <w:rFonts w:hint="eastAsia" w:ascii="宋体" w:hAnsi="宋体" w:cs="宋体"/>
                <w:color w:val="auto"/>
                <w:sz w:val="24"/>
                <w:szCs w:val="24"/>
                <w:highlight w:val="none"/>
                <w:lang w:val="zh-CN"/>
              </w:rPr>
            </w:pPr>
            <w:r>
              <w:rPr>
                <w:rFonts w:ascii="宋体" w:hAnsi="宋体"/>
                <w:color w:val="auto"/>
                <w:sz w:val="24"/>
                <w:szCs w:val="24"/>
                <w:highlight w:val="none"/>
              </w:rPr>
              <w:t>商务</w:t>
            </w:r>
            <w:r>
              <w:rPr>
                <w:rFonts w:hint="eastAsia" w:ascii="宋体" w:hAnsi="宋体"/>
                <w:color w:val="auto"/>
                <w:sz w:val="24"/>
                <w:szCs w:val="24"/>
                <w:highlight w:val="none"/>
              </w:rPr>
              <w:t>部分</w:t>
            </w:r>
          </w:p>
        </w:tc>
        <w:tc>
          <w:tcPr>
            <w:tcW w:w="1488" w:type="dxa"/>
            <w:noWrap w:val="0"/>
            <w:vAlign w:val="center"/>
          </w:tcPr>
          <w:p w14:paraId="7E834A6A">
            <w:pPr>
              <w:jc w:val="center"/>
              <w:rPr>
                <w:color w:val="auto"/>
                <w:highlight w:val="none"/>
              </w:rPr>
            </w:pPr>
            <w:r>
              <w:rPr>
                <w:color w:val="auto"/>
                <w:highlight w:val="none"/>
              </w:rPr>
              <w:t>企业业绩</w:t>
            </w:r>
          </w:p>
          <w:p w14:paraId="6C13B07F">
            <w:pPr>
              <w:pStyle w:val="2"/>
              <w:jc w:val="center"/>
              <w:rPr>
                <w:rFonts w:hint="eastAsia" w:ascii="宋体" w:hAnsi="宋体" w:cs="宋体"/>
                <w:color w:val="auto"/>
                <w:sz w:val="24"/>
                <w:szCs w:val="24"/>
                <w:highlight w:val="none"/>
                <w:lang w:val="zh-CN"/>
              </w:rPr>
            </w:pPr>
            <w:r>
              <w:rPr>
                <w:rFonts w:hint="eastAsia"/>
                <w:color w:val="auto"/>
                <w:sz w:val="24"/>
                <w:szCs w:val="24"/>
                <w:highlight w:val="none"/>
                <w:lang w:eastAsia="zh-CN"/>
              </w:rPr>
              <w:t>（</w:t>
            </w:r>
            <w:r>
              <w:rPr>
                <w:rFonts w:ascii="宋体" w:hAnsi="宋体"/>
                <w:color w:val="auto"/>
                <w:sz w:val="24"/>
                <w:szCs w:val="24"/>
                <w:highlight w:val="none"/>
              </w:rPr>
              <w:t>20分</w:t>
            </w:r>
            <w:r>
              <w:rPr>
                <w:rFonts w:hint="eastAsia"/>
                <w:color w:val="auto"/>
                <w:sz w:val="24"/>
                <w:szCs w:val="24"/>
                <w:highlight w:val="none"/>
                <w:lang w:eastAsia="zh-CN"/>
              </w:rPr>
              <w:t>）</w:t>
            </w:r>
          </w:p>
        </w:tc>
        <w:tc>
          <w:tcPr>
            <w:tcW w:w="5602" w:type="dxa"/>
            <w:gridSpan w:val="2"/>
            <w:noWrap w:val="0"/>
            <w:vAlign w:val="top"/>
          </w:tcPr>
          <w:p w14:paraId="427F7025">
            <w:pPr>
              <w:autoSpaceDE w:val="0"/>
              <w:autoSpaceDN w:val="0"/>
              <w:adjustRightInd w:val="0"/>
              <w:snapToGrid w:val="0"/>
              <w:rPr>
                <w:rFonts w:hint="eastAsia" w:ascii="宋体" w:hAnsi="宋体" w:cs="宋体"/>
                <w:color w:val="auto"/>
                <w:sz w:val="24"/>
                <w:szCs w:val="24"/>
                <w:highlight w:val="none"/>
                <w:lang w:val="zh-CN"/>
              </w:rPr>
            </w:pPr>
            <w:r>
              <w:rPr>
                <w:rFonts w:ascii="宋体" w:hAnsi="宋体"/>
                <w:color w:val="auto"/>
                <w:sz w:val="24"/>
                <w:szCs w:val="24"/>
                <w:highlight w:val="none"/>
              </w:rPr>
              <w:t>满足资格审查条件附录2（业绩最低要求）得12分；每增加1项</w:t>
            </w:r>
            <w:r>
              <w:rPr>
                <w:rFonts w:hint="eastAsia" w:ascii="宋体" w:hAnsi="宋体"/>
                <w:color w:val="auto"/>
                <w:sz w:val="24"/>
                <w:szCs w:val="24"/>
                <w:highlight w:val="none"/>
              </w:rPr>
              <w:t>满足资格审查条件</w:t>
            </w:r>
            <w:r>
              <w:rPr>
                <w:rFonts w:ascii="宋体" w:hAnsi="宋体"/>
                <w:color w:val="auto"/>
                <w:sz w:val="24"/>
                <w:szCs w:val="24"/>
                <w:highlight w:val="none"/>
              </w:rPr>
              <w:t>附录2（业绩最低要求）的业绩加</w:t>
            </w:r>
            <w:r>
              <w:rPr>
                <w:rFonts w:hint="eastAsia" w:ascii="宋体" w:hAnsi="宋体"/>
                <w:color w:val="auto"/>
                <w:sz w:val="24"/>
                <w:szCs w:val="24"/>
                <w:highlight w:val="none"/>
              </w:rPr>
              <w:t>8</w:t>
            </w:r>
            <w:r>
              <w:rPr>
                <w:rFonts w:ascii="宋体" w:hAnsi="宋体"/>
                <w:color w:val="auto"/>
                <w:sz w:val="24"/>
                <w:szCs w:val="24"/>
                <w:highlight w:val="none"/>
              </w:rPr>
              <w:t>分，最</w:t>
            </w:r>
            <w:r>
              <w:rPr>
                <w:rFonts w:hint="eastAsia" w:ascii="宋体" w:hAnsi="宋体"/>
                <w:color w:val="auto"/>
                <w:sz w:val="24"/>
                <w:szCs w:val="24"/>
                <w:highlight w:val="none"/>
              </w:rPr>
              <w:t>多加</w:t>
            </w:r>
            <w:r>
              <w:rPr>
                <w:rFonts w:ascii="宋体" w:hAnsi="宋体"/>
                <w:color w:val="auto"/>
                <w:sz w:val="24"/>
                <w:szCs w:val="24"/>
                <w:highlight w:val="none"/>
              </w:rPr>
              <w:t>8分。</w:t>
            </w:r>
          </w:p>
        </w:tc>
      </w:tr>
      <w:tr w14:paraId="415B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80" w:type="dxa"/>
            <w:vMerge w:val="restart"/>
            <w:noWrap w:val="0"/>
            <w:vAlign w:val="center"/>
          </w:tcPr>
          <w:p w14:paraId="66C7E085">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.4（1）</w:t>
            </w:r>
          </w:p>
        </w:tc>
        <w:tc>
          <w:tcPr>
            <w:tcW w:w="1668" w:type="dxa"/>
            <w:vMerge w:val="restart"/>
            <w:noWrap w:val="0"/>
            <w:vAlign w:val="center"/>
          </w:tcPr>
          <w:p w14:paraId="298E6D8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技术部分</w:t>
            </w:r>
          </w:p>
          <w:p w14:paraId="1B714634">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供货方案</w:t>
            </w:r>
            <w:r>
              <w:rPr>
                <w:rFonts w:hint="eastAsia" w:ascii="宋体" w:hAnsi="宋体" w:eastAsia="宋体" w:cs="宋体"/>
                <w:bCs/>
                <w:color w:val="auto"/>
                <w:sz w:val="24"/>
                <w:szCs w:val="24"/>
                <w:highlight w:val="none"/>
                <w:lang w:eastAsia="zh-CN"/>
              </w:rPr>
              <w:t>）</w:t>
            </w:r>
          </w:p>
          <w:p w14:paraId="27981CD0">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0分）</w:t>
            </w:r>
          </w:p>
        </w:tc>
        <w:tc>
          <w:tcPr>
            <w:tcW w:w="1488" w:type="dxa"/>
            <w:vMerge w:val="restart"/>
            <w:noWrap w:val="0"/>
            <w:vAlign w:val="center"/>
          </w:tcPr>
          <w:p w14:paraId="44A95DD7">
            <w:pPr>
              <w:pStyle w:val="17"/>
              <w:jc w:val="center"/>
              <w:rPr>
                <w:rFonts w:hint="eastAsia"/>
                <w:color w:val="auto"/>
                <w:sz w:val="24"/>
                <w:szCs w:val="24"/>
                <w:highlight w:val="none"/>
              </w:rPr>
            </w:pPr>
            <w:r>
              <w:rPr>
                <w:rFonts w:hint="eastAsia"/>
                <w:color w:val="auto"/>
                <w:sz w:val="24"/>
                <w:szCs w:val="24"/>
                <w:highlight w:val="none"/>
              </w:rPr>
              <w:t>设备的选型</w:t>
            </w:r>
          </w:p>
          <w:p w14:paraId="5BB11116">
            <w:pPr>
              <w:pStyle w:val="17"/>
              <w:jc w:val="center"/>
              <w:rPr>
                <w:rFonts w:hint="eastAsia"/>
                <w:color w:val="auto"/>
                <w:sz w:val="24"/>
                <w:szCs w:val="24"/>
                <w:highlight w:val="none"/>
              </w:rPr>
            </w:pPr>
            <w:r>
              <w:rPr>
                <w:rFonts w:hint="eastAsia"/>
                <w:color w:val="auto"/>
                <w:sz w:val="24"/>
                <w:szCs w:val="24"/>
                <w:highlight w:val="none"/>
              </w:rPr>
              <w:t>及技术参数</w:t>
            </w:r>
          </w:p>
        </w:tc>
        <w:tc>
          <w:tcPr>
            <w:tcW w:w="3898" w:type="dxa"/>
            <w:noWrap w:val="0"/>
            <w:vAlign w:val="center"/>
          </w:tcPr>
          <w:p w14:paraId="534DFEDC">
            <w:pPr>
              <w:pStyle w:val="17"/>
              <w:jc w:val="left"/>
              <w:rPr>
                <w:rFonts w:hint="eastAsia"/>
                <w:color w:val="auto"/>
                <w:sz w:val="24"/>
                <w:szCs w:val="24"/>
                <w:highlight w:val="none"/>
              </w:rPr>
            </w:pPr>
            <w:r>
              <w:rPr>
                <w:rFonts w:hint="eastAsia"/>
                <w:color w:val="auto"/>
                <w:sz w:val="24"/>
                <w:szCs w:val="24"/>
                <w:highlight w:val="none"/>
              </w:rPr>
              <w:t>设备选型先进，配置高，技术参数高于采购需求。</w:t>
            </w:r>
          </w:p>
        </w:tc>
        <w:tc>
          <w:tcPr>
            <w:tcW w:w="1704" w:type="dxa"/>
            <w:noWrap w:val="0"/>
            <w:vAlign w:val="center"/>
          </w:tcPr>
          <w:p w14:paraId="0D4F12B4">
            <w:pPr>
              <w:pStyle w:val="18"/>
              <w:spacing w:before="240" w:after="120"/>
              <w:jc w:val="center"/>
              <w:rPr>
                <w:rFonts w:hint="eastAsia" w:cs="宋体"/>
                <w:color w:val="auto"/>
                <w:highlight w:val="none"/>
              </w:rPr>
            </w:pPr>
            <w:r>
              <w:rPr>
                <w:rFonts w:hint="eastAsia" w:cs="宋体"/>
                <w:bCs/>
                <w:color w:val="auto"/>
                <w:highlight w:val="none"/>
              </w:rPr>
              <w:t>12.0-15.0</w:t>
            </w:r>
          </w:p>
        </w:tc>
      </w:tr>
      <w:tr w14:paraId="079B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0" w:type="dxa"/>
            <w:vMerge w:val="continue"/>
            <w:noWrap w:val="0"/>
            <w:vAlign w:val="center"/>
          </w:tcPr>
          <w:p w14:paraId="2CF01947">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48B7AD2B">
            <w:pPr>
              <w:autoSpaceDE w:val="0"/>
              <w:autoSpaceDN w:val="0"/>
              <w:adjustRightInd w:val="0"/>
              <w:snapToGrid w:val="0"/>
              <w:jc w:val="center"/>
              <w:rPr>
                <w:rFonts w:hint="eastAsia" w:ascii="宋体" w:hAnsi="宋体" w:cs="宋体"/>
                <w:color w:val="auto"/>
                <w:sz w:val="24"/>
                <w:szCs w:val="24"/>
                <w:highlight w:val="none"/>
              </w:rPr>
            </w:pPr>
          </w:p>
        </w:tc>
        <w:tc>
          <w:tcPr>
            <w:tcW w:w="1488" w:type="dxa"/>
            <w:vMerge w:val="continue"/>
            <w:noWrap w:val="0"/>
            <w:vAlign w:val="center"/>
          </w:tcPr>
          <w:p w14:paraId="2CCF90B3">
            <w:pPr>
              <w:pStyle w:val="17"/>
              <w:jc w:val="center"/>
              <w:rPr>
                <w:rFonts w:hint="eastAsia"/>
                <w:color w:val="auto"/>
                <w:sz w:val="24"/>
                <w:szCs w:val="24"/>
                <w:highlight w:val="none"/>
              </w:rPr>
            </w:pPr>
          </w:p>
        </w:tc>
        <w:tc>
          <w:tcPr>
            <w:tcW w:w="3898" w:type="dxa"/>
            <w:noWrap w:val="0"/>
            <w:vAlign w:val="center"/>
          </w:tcPr>
          <w:p w14:paraId="3937F55B">
            <w:pPr>
              <w:pStyle w:val="17"/>
              <w:jc w:val="left"/>
              <w:rPr>
                <w:rFonts w:hint="eastAsia"/>
                <w:color w:val="auto"/>
                <w:sz w:val="24"/>
                <w:szCs w:val="24"/>
                <w:highlight w:val="none"/>
              </w:rPr>
            </w:pPr>
            <w:r>
              <w:rPr>
                <w:rFonts w:hint="eastAsia"/>
                <w:color w:val="auto"/>
                <w:sz w:val="24"/>
                <w:szCs w:val="24"/>
                <w:highlight w:val="none"/>
              </w:rPr>
              <w:t>设备选型合理，配置较好，技术参数满足采购需求。</w:t>
            </w:r>
          </w:p>
        </w:tc>
        <w:tc>
          <w:tcPr>
            <w:tcW w:w="1704" w:type="dxa"/>
            <w:noWrap w:val="0"/>
            <w:vAlign w:val="center"/>
          </w:tcPr>
          <w:p w14:paraId="0241BCE4">
            <w:pPr>
              <w:pStyle w:val="18"/>
              <w:spacing w:before="240" w:after="120"/>
              <w:jc w:val="center"/>
              <w:rPr>
                <w:rFonts w:hint="eastAsia" w:cs="宋体"/>
                <w:color w:val="auto"/>
                <w:highlight w:val="none"/>
              </w:rPr>
            </w:pPr>
            <w:r>
              <w:rPr>
                <w:rFonts w:hint="eastAsia" w:cs="宋体"/>
                <w:bCs/>
                <w:color w:val="auto"/>
                <w:highlight w:val="none"/>
              </w:rPr>
              <w:t>9.0-12.0</w:t>
            </w:r>
          </w:p>
        </w:tc>
      </w:tr>
      <w:tr w14:paraId="34C1A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0" w:type="dxa"/>
            <w:vMerge w:val="continue"/>
            <w:noWrap w:val="0"/>
            <w:vAlign w:val="center"/>
          </w:tcPr>
          <w:p w14:paraId="29038C97">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0869C26D">
            <w:pPr>
              <w:autoSpaceDE w:val="0"/>
              <w:autoSpaceDN w:val="0"/>
              <w:adjustRightInd w:val="0"/>
              <w:snapToGrid w:val="0"/>
              <w:jc w:val="center"/>
              <w:rPr>
                <w:rFonts w:hint="eastAsia" w:ascii="宋体" w:hAnsi="宋体" w:cs="宋体"/>
                <w:color w:val="auto"/>
                <w:sz w:val="24"/>
                <w:szCs w:val="24"/>
                <w:highlight w:val="none"/>
              </w:rPr>
            </w:pPr>
          </w:p>
        </w:tc>
        <w:tc>
          <w:tcPr>
            <w:tcW w:w="1488" w:type="dxa"/>
            <w:vMerge w:val="continue"/>
            <w:noWrap w:val="0"/>
            <w:vAlign w:val="center"/>
          </w:tcPr>
          <w:p w14:paraId="360F0E6A">
            <w:pPr>
              <w:pStyle w:val="17"/>
              <w:jc w:val="center"/>
              <w:rPr>
                <w:rFonts w:hint="eastAsia"/>
                <w:color w:val="auto"/>
                <w:sz w:val="24"/>
                <w:szCs w:val="24"/>
                <w:highlight w:val="none"/>
              </w:rPr>
            </w:pPr>
          </w:p>
        </w:tc>
        <w:tc>
          <w:tcPr>
            <w:tcW w:w="3898" w:type="dxa"/>
            <w:noWrap w:val="0"/>
            <w:vAlign w:val="center"/>
          </w:tcPr>
          <w:p w14:paraId="3794031E">
            <w:pPr>
              <w:pStyle w:val="17"/>
              <w:jc w:val="left"/>
              <w:rPr>
                <w:rFonts w:hint="eastAsia"/>
                <w:color w:val="auto"/>
                <w:sz w:val="24"/>
                <w:szCs w:val="24"/>
                <w:highlight w:val="none"/>
              </w:rPr>
            </w:pPr>
            <w:r>
              <w:rPr>
                <w:rFonts w:hint="eastAsia"/>
                <w:color w:val="auto"/>
                <w:sz w:val="24"/>
                <w:szCs w:val="24"/>
                <w:highlight w:val="none"/>
              </w:rPr>
              <w:t>设备选型一般，配置、技术参数满足采购需求。</w:t>
            </w:r>
          </w:p>
        </w:tc>
        <w:tc>
          <w:tcPr>
            <w:tcW w:w="1704" w:type="dxa"/>
            <w:noWrap w:val="0"/>
            <w:vAlign w:val="center"/>
          </w:tcPr>
          <w:p w14:paraId="1542F2EA">
            <w:pPr>
              <w:pStyle w:val="18"/>
              <w:spacing w:before="240" w:after="120"/>
              <w:jc w:val="center"/>
              <w:rPr>
                <w:rFonts w:hint="eastAsia" w:cs="宋体"/>
                <w:color w:val="auto"/>
                <w:highlight w:val="none"/>
              </w:rPr>
            </w:pPr>
            <w:r>
              <w:rPr>
                <w:rFonts w:hint="eastAsia" w:cs="宋体"/>
                <w:bCs/>
                <w:color w:val="auto"/>
                <w:highlight w:val="none"/>
              </w:rPr>
              <w:t>9.0</w:t>
            </w:r>
          </w:p>
        </w:tc>
      </w:tr>
      <w:tr w14:paraId="4541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80" w:type="dxa"/>
            <w:vMerge w:val="continue"/>
            <w:noWrap w:val="0"/>
            <w:vAlign w:val="center"/>
          </w:tcPr>
          <w:p w14:paraId="1176145C">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50528A69">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73D9B5B9">
            <w:pPr>
              <w:pStyle w:val="17"/>
              <w:jc w:val="center"/>
              <w:rPr>
                <w:rFonts w:hint="eastAsia"/>
                <w:color w:val="auto"/>
                <w:sz w:val="24"/>
                <w:szCs w:val="24"/>
                <w:highlight w:val="none"/>
              </w:rPr>
            </w:pPr>
            <w:r>
              <w:rPr>
                <w:rFonts w:hint="eastAsia"/>
                <w:color w:val="auto"/>
                <w:sz w:val="24"/>
                <w:szCs w:val="24"/>
                <w:highlight w:val="none"/>
              </w:rPr>
              <w:t>安装、调试、</w:t>
            </w:r>
          </w:p>
          <w:p w14:paraId="37E7B938">
            <w:pPr>
              <w:pStyle w:val="17"/>
              <w:jc w:val="center"/>
              <w:rPr>
                <w:rFonts w:hint="eastAsia"/>
                <w:color w:val="auto"/>
                <w:sz w:val="24"/>
                <w:szCs w:val="24"/>
                <w:highlight w:val="none"/>
              </w:rPr>
            </w:pPr>
            <w:r>
              <w:rPr>
                <w:rFonts w:hint="eastAsia"/>
                <w:color w:val="auto"/>
                <w:sz w:val="24"/>
                <w:szCs w:val="24"/>
                <w:highlight w:val="none"/>
              </w:rPr>
              <w:t>验收方案</w:t>
            </w:r>
          </w:p>
        </w:tc>
        <w:tc>
          <w:tcPr>
            <w:tcW w:w="3898" w:type="dxa"/>
            <w:noWrap w:val="0"/>
            <w:vAlign w:val="center"/>
          </w:tcPr>
          <w:p w14:paraId="7C9F049B">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安装、调试、验收方案切实可行，内容全面，可掌控性强。</w:t>
            </w:r>
          </w:p>
        </w:tc>
        <w:tc>
          <w:tcPr>
            <w:tcW w:w="1704" w:type="dxa"/>
            <w:noWrap w:val="0"/>
            <w:vAlign w:val="center"/>
          </w:tcPr>
          <w:p w14:paraId="46B348BB">
            <w:pPr>
              <w:pStyle w:val="18"/>
              <w:spacing w:before="240" w:after="120"/>
              <w:jc w:val="center"/>
              <w:rPr>
                <w:rFonts w:hint="eastAsia" w:cs="宋体"/>
                <w:color w:val="auto"/>
                <w:highlight w:val="none"/>
                <w:lang w:val="zh-CN"/>
              </w:rPr>
            </w:pPr>
            <w:r>
              <w:rPr>
                <w:rFonts w:hint="eastAsia" w:cs="宋体"/>
                <w:bCs/>
                <w:color w:val="auto"/>
                <w:highlight w:val="none"/>
              </w:rPr>
              <w:t>8.0-10.0</w:t>
            </w:r>
          </w:p>
        </w:tc>
      </w:tr>
      <w:tr w14:paraId="5C5F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0100744F">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4A661680">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62648C09">
            <w:pPr>
              <w:pStyle w:val="17"/>
              <w:jc w:val="center"/>
              <w:rPr>
                <w:rFonts w:hint="eastAsia"/>
                <w:color w:val="auto"/>
                <w:sz w:val="24"/>
                <w:szCs w:val="24"/>
                <w:highlight w:val="none"/>
              </w:rPr>
            </w:pPr>
          </w:p>
        </w:tc>
        <w:tc>
          <w:tcPr>
            <w:tcW w:w="3898" w:type="dxa"/>
            <w:noWrap w:val="0"/>
            <w:vAlign w:val="center"/>
          </w:tcPr>
          <w:p w14:paraId="3D317526">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安装、调试、验收方案基本满足要求，内容较全面，可掌控性较强。</w:t>
            </w:r>
          </w:p>
        </w:tc>
        <w:tc>
          <w:tcPr>
            <w:tcW w:w="1704" w:type="dxa"/>
            <w:noWrap w:val="0"/>
            <w:vAlign w:val="center"/>
          </w:tcPr>
          <w:p w14:paraId="7E3465A5">
            <w:pPr>
              <w:pStyle w:val="18"/>
              <w:spacing w:before="240" w:after="120"/>
              <w:jc w:val="center"/>
              <w:rPr>
                <w:rFonts w:hint="eastAsia" w:cs="宋体"/>
                <w:color w:val="auto"/>
                <w:highlight w:val="none"/>
                <w:lang w:val="zh-CN"/>
              </w:rPr>
            </w:pPr>
            <w:r>
              <w:rPr>
                <w:rFonts w:hint="eastAsia" w:cs="宋体"/>
                <w:bCs/>
                <w:color w:val="auto"/>
                <w:highlight w:val="none"/>
              </w:rPr>
              <w:t>6.0-8.0</w:t>
            </w:r>
          </w:p>
        </w:tc>
      </w:tr>
      <w:tr w14:paraId="002F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66E01735">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8ED2F6B">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1A90901A">
            <w:pPr>
              <w:pStyle w:val="17"/>
              <w:jc w:val="center"/>
              <w:rPr>
                <w:rFonts w:hint="eastAsia"/>
                <w:color w:val="auto"/>
                <w:sz w:val="24"/>
                <w:szCs w:val="24"/>
                <w:highlight w:val="none"/>
              </w:rPr>
            </w:pPr>
          </w:p>
        </w:tc>
        <w:tc>
          <w:tcPr>
            <w:tcW w:w="3898" w:type="dxa"/>
            <w:noWrap w:val="0"/>
            <w:vAlign w:val="center"/>
          </w:tcPr>
          <w:p w14:paraId="0AA74CD9">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安装、调试、验收方案存在缺陷，内容一般，可掌控性一般。</w:t>
            </w:r>
          </w:p>
        </w:tc>
        <w:tc>
          <w:tcPr>
            <w:tcW w:w="1704" w:type="dxa"/>
            <w:noWrap w:val="0"/>
            <w:vAlign w:val="center"/>
          </w:tcPr>
          <w:p w14:paraId="27BBB0D1">
            <w:pPr>
              <w:pStyle w:val="18"/>
              <w:spacing w:before="240" w:after="120"/>
              <w:jc w:val="center"/>
              <w:rPr>
                <w:rFonts w:hint="eastAsia" w:cs="宋体"/>
                <w:color w:val="auto"/>
                <w:highlight w:val="none"/>
                <w:lang w:val="zh-CN"/>
              </w:rPr>
            </w:pPr>
            <w:r>
              <w:rPr>
                <w:rFonts w:hint="eastAsia" w:cs="宋体"/>
                <w:bCs/>
                <w:color w:val="auto"/>
                <w:highlight w:val="none"/>
              </w:rPr>
              <w:t>6.0</w:t>
            </w:r>
          </w:p>
        </w:tc>
      </w:tr>
      <w:tr w14:paraId="5A7A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80" w:type="dxa"/>
            <w:vMerge w:val="continue"/>
            <w:noWrap w:val="0"/>
            <w:vAlign w:val="center"/>
          </w:tcPr>
          <w:p w14:paraId="2A4AE9E6">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796421AB">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7F6277D5">
            <w:pPr>
              <w:pStyle w:val="17"/>
              <w:jc w:val="center"/>
              <w:rPr>
                <w:rFonts w:hint="eastAsia"/>
                <w:color w:val="auto"/>
                <w:sz w:val="24"/>
                <w:szCs w:val="24"/>
                <w:highlight w:val="none"/>
              </w:rPr>
            </w:pPr>
            <w:r>
              <w:rPr>
                <w:rFonts w:hint="eastAsia"/>
                <w:color w:val="auto"/>
                <w:sz w:val="24"/>
                <w:szCs w:val="24"/>
                <w:highlight w:val="none"/>
              </w:rPr>
              <w:t>供货计划</w:t>
            </w:r>
          </w:p>
          <w:p w14:paraId="0E9F34B6">
            <w:pPr>
              <w:pStyle w:val="17"/>
              <w:jc w:val="center"/>
              <w:rPr>
                <w:rFonts w:hint="eastAsia"/>
                <w:color w:val="auto"/>
                <w:sz w:val="24"/>
                <w:szCs w:val="24"/>
                <w:highlight w:val="none"/>
              </w:rPr>
            </w:pPr>
            <w:r>
              <w:rPr>
                <w:rFonts w:hint="eastAsia"/>
                <w:color w:val="auto"/>
                <w:sz w:val="24"/>
                <w:szCs w:val="24"/>
                <w:highlight w:val="none"/>
              </w:rPr>
              <w:t>及保证措施</w:t>
            </w:r>
          </w:p>
        </w:tc>
        <w:tc>
          <w:tcPr>
            <w:tcW w:w="3898" w:type="dxa"/>
            <w:noWrap w:val="0"/>
            <w:vAlign w:val="top"/>
          </w:tcPr>
          <w:p w14:paraId="3333CEED">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供货计划及保证措施科学、合理、完善可行，有针对性、能根据实际需求保证供货时间和质量。</w:t>
            </w:r>
          </w:p>
        </w:tc>
        <w:tc>
          <w:tcPr>
            <w:tcW w:w="1704" w:type="dxa"/>
            <w:noWrap w:val="0"/>
            <w:vAlign w:val="center"/>
          </w:tcPr>
          <w:p w14:paraId="07EBC714">
            <w:pPr>
              <w:pStyle w:val="18"/>
              <w:spacing w:before="240" w:after="120"/>
              <w:jc w:val="center"/>
              <w:rPr>
                <w:rFonts w:hint="eastAsia" w:cs="宋体"/>
                <w:color w:val="auto"/>
                <w:highlight w:val="none"/>
                <w:lang w:val="zh-CN"/>
              </w:rPr>
            </w:pPr>
            <w:r>
              <w:rPr>
                <w:rFonts w:hint="eastAsia" w:cs="宋体"/>
                <w:bCs/>
                <w:color w:val="auto"/>
                <w:highlight w:val="none"/>
              </w:rPr>
              <w:t>8.0-10.0</w:t>
            </w:r>
          </w:p>
        </w:tc>
      </w:tr>
      <w:tr w14:paraId="73247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4FC6EADB">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7EA151F8">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0361743B">
            <w:pPr>
              <w:pStyle w:val="17"/>
              <w:jc w:val="center"/>
              <w:rPr>
                <w:rFonts w:hint="eastAsia"/>
                <w:color w:val="auto"/>
                <w:sz w:val="24"/>
                <w:szCs w:val="24"/>
                <w:highlight w:val="none"/>
              </w:rPr>
            </w:pPr>
          </w:p>
        </w:tc>
        <w:tc>
          <w:tcPr>
            <w:tcW w:w="3898" w:type="dxa"/>
            <w:noWrap w:val="0"/>
            <w:vAlign w:val="top"/>
          </w:tcPr>
          <w:p w14:paraId="15BA2696">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供货计划及保证措施较科学、合理、完善可行，针对性较强、能根据实际需求较好保证供货时间和质量。</w:t>
            </w:r>
          </w:p>
        </w:tc>
        <w:tc>
          <w:tcPr>
            <w:tcW w:w="1704" w:type="dxa"/>
            <w:noWrap w:val="0"/>
            <w:vAlign w:val="center"/>
          </w:tcPr>
          <w:p w14:paraId="463B90FE">
            <w:pPr>
              <w:pStyle w:val="18"/>
              <w:spacing w:before="240" w:after="120"/>
              <w:jc w:val="center"/>
              <w:rPr>
                <w:rFonts w:hint="eastAsia" w:cs="宋体"/>
                <w:color w:val="auto"/>
                <w:highlight w:val="none"/>
                <w:lang w:val="zh-CN"/>
              </w:rPr>
            </w:pPr>
            <w:r>
              <w:rPr>
                <w:rFonts w:hint="eastAsia" w:cs="宋体"/>
                <w:bCs/>
                <w:color w:val="auto"/>
                <w:highlight w:val="none"/>
              </w:rPr>
              <w:t>6.0-8.0</w:t>
            </w:r>
          </w:p>
        </w:tc>
      </w:tr>
      <w:tr w14:paraId="5502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2F2C705D">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541DC67A">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0902D106">
            <w:pPr>
              <w:pStyle w:val="17"/>
              <w:jc w:val="center"/>
              <w:rPr>
                <w:rFonts w:hint="eastAsia"/>
                <w:color w:val="auto"/>
                <w:sz w:val="24"/>
                <w:szCs w:val="24"/>
                <w:highlight w:val="none"/>
              </w:rPr>
            </w:pPr>
          </w:p>
        </w:tc>
        <w:tc>
          <w:tcPr>
            <w:tcW w:w="3898" w:type="dxa"/>
            <w:noWrap w:val="0"/>
            <w:vAlign w:val="top"/>
          </w:tcPr>
          <w:p w14:paraId="5B3B7C13">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供货计划及保证措施一般，基本能保证供货的时间和质量。</w:t>
            </w:r>
          </w:p>
        </w:tc>
        <w:tc>
          <w:tcPr>
            <w:tcW w:w="1704" w:type="dxa"/>
            <w:noWrap w:val="0"/>
            <w:vAlign w:val="center"/>
          </w:tcPr>
          <w:p w14:paraId="17C7B7DC">
            <w:pPr>
              <w:pStyle w:val="18"/>
              <w:spacing w:before="240" w:after="120"/>
              <w:jc w:val="center"/>
              <w:rPr>
                <w:rFonts w:hint="eastAsia" w:cs="宋体"/>
                <w:color w:val="auto"/>
                <w:highlight w:val="none"/>
                <w:lang w:val="zh-CN"/>
              </w:rPr>
            </w:pPr>
            <w:r>
              <w:rPr>
                <w:rFonts w:hint="eastAsia" w:cs="宋体"/>
                <w:bCs/>
                <w:color w:val="auto"/>
                <w:highlight w:val="none"/>
              </w:rPr>
              <w:t>6.0</w:t>
            </w:r>
          </w:p>
        </w:tc>
      </w:tr>
      <w:tr w14:paraId="6F57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80" w:type="dxa"/>
            <w:vMerge w:val="continue"/>
            <w:noWrap w:val="0"/>
            <w:vAlign w:val="center"/>
          </w:tcPr>
          <w:p w14:paraId="1E2818E0">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71F8E63">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7D73CAC3">
            <w:pPr>
              <w:pStyle w:val="17"/>
              <w:jc w:val="center"/>
              <w:rPr>
                <w:rFonts w:hint="eastAsia"/>
                <w:color w:val="auto"/>
                <w:sz w:val="24"/>
                <w:szCs w:val="24"/>
                <w:highlight w:val="none"/>
              </w:rPr>
            </w:pPr>
            <w:r>
              <w:rPr>
                <w:rFonts w:hint="eastAsia"/>
                <w:color w:val="auto"/>
                <w:sz w:val="24"/>
                <w:szCs w:val="24"/>
                <w:highlight w:val="none"/>
              </w:rPr>
              <w:t>技术服务和质保期服务能力的评价</w:t>
            </w:r>
          </w:p>
        </w:tc>
        <w:tc>
          <w:tcPr>
            <w:tcW w:w="3898" w:type="dxa"/>
            <w:noWrap w:val="0"/>
            <w:vAlign w:val="top"/>
          </w:tcPr>
          <w:p w14:paraId="0BD853CD">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技术服务和质保期服务能力满足招标文件要求，技术和售后服务方案、质保期服务保障措施等完善，能够提出更优化的服务方案或增值服务，且可实施性好。</w:t>
            </w:r>
          </w:p>
        </w:tc>
        <w:tc>
          <w:tcPr>
            <w:tcW w:w="1704" w:type="dxa"/>
            <w:noWrap w:val="0"/>
            <w:vAlign w:val="center"/>
          </w:tcPr>
          <w:p w14:paraId="15937478">
            <w:pPr>
              <w:pStyle w:val="18"/>
              <w:spacing w:before="240" w:after="120"/>
              <w:jc w:val="center"/>
              <w:rPr>
                <w:rFonts w:hint="eastAsia" w:cs="宋体"/>
                <w:color w:val="auto"/>
                <w:highlight w:val="none"/>
                <w:lang w:val="zh-CN"/>
              </w:rPr>
            </w:pPr>
            <w:r>
              <w:rPr>
                <w:rFonts w:hint="eastAsia" w:cs="宋体"/>
                <w:bCs/>
                <w:color w:val="auto"/>
                <w:highlight w:val="none"/>
              </w:rPr>
              <w:t>12.0-15.0</w:t>
            </w:r>
          </w:p>
        </w:tc>
      </w:tr>
      <w:tr w14:paraId="318D1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vMerge w:val="continue"/>
            <w:noWrap w:val="0"/>
            <w:vAlign w:val="center"/>
          </w:tcPr>
          <w:p w14:paraId="61286379">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5B83F3E">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4A922EF9">
            <w:pPr>
              <w:pStyle w:val="17"/>
              <w:jc w:val="center"/>
              <w:rPr>
                <w:rFonts w:hint="eastAsia"/>
                <w:color w:val="auto"/>
                <w:sz w:val="24"/>
                <w:szCs w:val="24"/>
                <w:highlight w:val="none"/>
              </w:rPr>
            </w:pPr>
          </w:p>
        </w:tc>
        <w:tc>
          <w:tcPr>
            <w:tcW w:w="3898" w:type="dxa"/>
            <w:noWrap w:val="0"/>
            <w:vAlign w:val="top"/>
          </w:tcPr>
          <w:p w14:paraId="08767AE3">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技术服务和质保期服务能力满足招标文件要求，技术和售后服务方案、质保期服务保障措施等较完善，能够提出较优化的服务方案或增值服务，且可实施性较好。</w:t>
            </w:r>
          </w:p>
        </w:tc>
        <w:tc>
          <w:tcPr>
            <w:tcW w:w="1704" w:type="dxa"/>
            <w:noWrap w:val="0"/>
            <w:vAlign w:val="center"/>
          </w:tcPr>
          <w:p w14:paraId="18A77C4B">
            <w:pPr>
              <w:pStyle w:val="18"/>
              <w:spacing w:before="240" w:after="120"/>
              <w:jc w:val="center"/>
              <w:rPr>
                <w:rFonts w:hint="eastAsia" w:cs="宋体"/>
                <w:color w:val="auto"/>
                <w:highlight w:val="none"/>
                <w:lang w:val="zh-CN"/>
              </w:rPr>
            </w:pPr>
            <w:r>
              <w:rPr>
                <w:rFonts w:hint="eastAsia" w:cs="宋体"/>
                <w:bCs/>
                <w:color w:val="auto"/>
                <w:highlight w:val="none"/>
              </w:rPr>
              <w:t>9.0-12.0</w:t>
            </w:r>
          </w:p>
        </w:tc>
      </w:tr>
      <w:tr w14:paraId="3B43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vMerge w:val="continue"/>
            <w:noWrap w:val="0"/>
            <w:vAlign w:val="center"/>
          </w:tcPr>
          <w:p w14:paraId="289C5A8B">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59E440FC">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672A2961">
            <w:pPr>
              <w:pStyle w:val="17"/>
              <w:jc w:val="center"/>
              <w:rPr>
                <w:rFonts w:hint="eastAsia"/>
                <w:color w:val="auto"/>
                <w:sz w:val="24"/>
                <w:szCs w:val="24"/>
                <w:highlight w:val="none"/>
              </w:rPr>
            </w:pPr>
          </w:p>
        </w:tc>
        <w:tc>
          <w:tcPr>
            <w:tcW w:w="3898" w:type="dxa"/>
            <w:noWrap w:val="0"/>
            <w:vAlign w:val="top"/>
          </w:tcPr>
          <w:p w14:paraId="5A5AD1CF">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技术服务和质保期服务能力基本满足招标文件要求，技术和售后服务方案、质保期服务保障措施等基本完善，可实施性一般。</w:t>
            </w:r>
          </w:p>
        </w:tc>
        <w:tc>
          <w:tcPr>
            <w:tcW w:w="1704" w:type="dxa"/>
            <w:noWrap w:val="0"/>
            <w:vAlign w:val="center"/>
          </w:tcPr>
          <w:p w14:paraId="76F53B6F">
            <w:pPr>
              <w:pStyle w:val="18"/>
              <w:spacing w:before="240" w:after="120"/>
              <w:jc w:val="center"/>
              <w:rPr>
                <w:rFonts w:hint="eastAsia" w:cs="宋体"/>
                <w:color w:val="auto"/>
                <w:highlight w:val="none"/>
                <w:lang w:val="zh-CN"/>
              </w:rPr>
            </w:pPr>
            <w:r>
              <w:rPr>
                <w:rFonts w:hint="eastAsia" w:cs="宋体"/>
                <w:bCs/>
                <w:color w:val="auto"/>
                <w:highlight w:val="none"/>
              </w:rPr>
              <w:t>9.0</w:t>
            </w:r>
          </w:p>
        </w:tc>
      </w:tr>
      <w:tr w14:paraId="13B5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noWrap w:val="0"/>
            <w:vAlign w:val="center"/>
          </w:tcPr>
          <w:p w14:paraId="1D43617B">
            <w:pPr>
              <w:autoSpaceDE w:val="0"/>
              <w:autoSpaceDN w:val="0"/>
              <w:adjustRightInd w:val="0"/>
              <w:snapToGrid w:val="0"/>
              <w:jc w:val="center"/>
              <w:rPr>
                <w:rFonts w:hint="eastAsia" w:ascii="宋体" w:hAnsi="宋体" w:cs="宋体"/>
                <w:color w:val="auto"/>
                <w:kern w:val="2"/>
                <w:sz w:val="24"/>
                <w:szCs w:val="24"/>
                <w:highlight w:val="none"/>
                <w:lang w:val="en-US" w:eastAsia="zh-CN" w:bidi="ar-SA"/>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.4（2）</w:t>
            </w:r>
          </w:p>
        </w:tc>
        <w:tc>
          <w:tcPr>
            <w:tcW w:w="1668" w:type="dxa"/>
            <w:noWrap w:val="0"/>
            <w:vAlign w:val="center"/>
          </w:tcPr>
          <w:p w14:paraId="7B383FED">
            <w:pPr>
              <w:autoSpaceDE w:val="0"/>
              <w:autoSpaceDN w:val="0"/>
              <w:adjustRightInd w:val="0"/>
              <w:snapToGrid w:val="0"/>
              <w:jc w:val="center"/>
              <w:rPr>
                <w:rFonts w:hint="eastAsia" w:ascii="宋体" w:hAnsi="宋体" w:cs="宋体"/>
                <w:color w:val="auto"/>
                <w:kern w:val="2"/>
                <w:sz w:val="24"/>
                <w:szCs w:val="24"/>
                <w:highlight w:val="none"/>
                <w:lang w:val="zh-CN" w:eastAsia="zh-CN" w:bidi="ar-SA"/>
              </w:rPr>
            </w:pPr>
            <w:r>
              <w:rPr>
                <w:rFonts w:hint="eastAsia" w:ascii="宋体" w:hAnsi="宋体" w:cs="宋体"/>
                <w:bCs/>
                <w:color w:val="auto"/>
                <w:sz w:val="24"/>
                <w:szCs w:val="24"/>
                <w:highlight w:val="none"/>
              </w:rPr>
              <w:t>投标报价</w:t>
            </w:r>
          </w:p>
        </w:tc>
        <w:tc>
          <w:tcPr>
            <w:tcW w:w="1488" w:type="dxa"/>
            <w:noWrap w:val="0"/>
            <w:vAlign w:val="center"/>
          </w:tcPr>
          <w:p w14:paraId="660732A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2B23FC6E">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79F18B43">
            <w:pPr>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0分）</w:t>
            </w:r>
          </w:p>
        </w:tc>
        <w:tc>
          <w:tcPr>
            <w:tcW w:w="5602" w:type="dxa"/>
            <w:gridSpan w:val="2"/>
            <w:noWrap w:val="0"/>
            <w:vAlign w:val="center"/>
          </w:tcPr>
          <w:p w14:paraId="1E85339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25D9760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0-偏差率×100×E1；</w:t>
            </w:r>
          </w:p>
          <w:p w14:paraId="4FBE9CB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0+偏差率×100×E2。</w:t>
            </w:r>
          </w:p>
          <w:p w14:paraId="680C3FB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64A66B8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E1是评标价每高于评标基准价一个百分点的扣分值，E1＝0.2；</w:t>
            </w:r>
          </w:p>
          <w:p w14:paraId="2116539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E2是评标价每低于评标基准价一个百分点的扣分值，E2＝0.1。</w:t>
            </w:r>
          </w:p>
          <w:p w14:paraId="1959052D">
            <w:pPr>
              <w:rPr>
                <w:rFonts w:hint="eastAsia" w:cs="宋体"/>
                <w:bCs/>
                <w:color w:val="auto"/>
                <w:highlight w:val="none"/>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08F1F878">
      <w:pPr>
        <w:pStyle w:val="8"/>
        <w:rPr>
          <w:rFonts w:hint="eastAsia"/>
          <w:color w:val="auto"/>
          <w:highlight w:val="none"/>
        </w:rPr>
      </w:pPr>
    </w:p>
    <w:p w14:paraId="7D621585">
      <w:pPr>
        <w:adjustRightInd w:val="0"/>
        <w:spacing w:line="400" w:lineRule="exact"/>
        <w:rPr>
          <w:rFonts w:ascii="宋体" w:hAnsi="宋体"/>
          <w:color w:val="auto"/>
          <w:sz w:val="24"/>
          <w:highlight w:val="none"/>
        </w:rPr>
      </w:pPr>
      <w:r>
        <w:rPr>
          <w:rFonts w:hint="eastAsia" w:ascii="宋体" w:hAnsi="宋体"/>
          <w:color w:val="auto"/>
          <w:sz w:val="24"/>
          <w:highlight w:val="none"/>
        </w:rPr>
        <w:t>注：</w:t>
      </w:r>
      <w:bookmarkEnd w:id="6"/>
      <w:r>
        <w:rPr>
          <w:rFonts w:hint="eastAsia" w:ascii="宋体" w:hAnsi="宋体"/>
          <w:color w:val="auto"/>
          <w:sz w:val="24"/>
          <w:highlight w:val="none"/>
        </w:rPr>
        <w:t>1、评审因素得分应以评标委员会各成员的打分平均值确定；</w:t>
      </w:r>
    </w:p>
    <w:p w14:paraId="39E2421B">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2、服务方案各评分因素细分项的细分项缺项则该项得0分；</w:t>
      </w:r>
    </w:p>
    <w:p w14:paraId="0AFAA24D">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3、服务方案评分时保留1位小数，评标价得分计算时保留两位小数。</w:t>
      </w:r>
    </w:p>
    <w:p w14:paraId="3E57FAA2">
      <w:pPr>
        <w:adjustRightInd w:val="0"/>
        <w:spacing w:line="400" w:lineRule="exact"/>
        <w:outlineLvl w:val="0"/>
        <w:rPr>
          <w:rFonts w:hint="eastAsia" w:ascii="宋体" w:hAnsi="宋体" w:cs="微软雅黑"/>
          <w:b/>
          <w:color w:val="auto"/>
          <w:sz w:val="28"/>
          <w:szCs w:val="28"/>
          <w:highlight w:val="none"/>
        </w:rPr>
      </w:pPr>
      <w:r>
        <w:rPr>
          <w:rFonts w:ascii="宋体" w:hAnsi="宋体"/>
          <w:color w:val="auto"/>
          <w:kern w:val="0"/>
          <w:highlight w:val="none"/>
        </w:rPr>
        <w:br w:type="page"/>
      </w:r>
      <w:bookmarkStart w:id="7" w:name="_Toc26436"/>
      <w:bookmarkStart w:id="8" w:name="_Toc15920"/>
      <w:bookmarkStart w:id="9" w:name="_Toc19422"/>
      <w:r>
        <w:rPr>
          <w:rFonts w:hint="eastAsia" w:ascii="宋体" w:hAnsi="宋体" w:cs="微软雅黑"/>
          <w:b/>
          <w:color w:val="auto"/>
          <w:sz w:val="28"/>
          <w:szCs w:val="28"/>
          <w:highlight w:val="none"/>
        </w:rPr>
        <w:t>附件3：设备采购清单</w:t>
      </w:r>
      <w:bookmarkEnd w:id="7"/>
      <w:bookmarkEnd w:id="8"/>
      <w:bookmarkEnd w:id="9"/>
    </w:p>
    <w:tbl>
      <w:tblPr>
        <w:tblStyle w:val="11"/>
        <w:tblpPr w:leftFromText="180" w:rightFromText="180" w:vertAnchor="text" w:horzAnchor="page" w:tblpX="1650" w:tblpYSpec="bottom"/>
        <w:tblOverlap w:val="never"/>
        <w:tblW w:w="49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3"/>
        <w:gridCol w:w="2587"/>
        <w:gridCol w:w="1927"/>
        <w:gridCol w:w="1588"/>
        <w:gridCol w:w="1768"/>
      </w:tblGrid>
      <w:tr w14:paraId="4FF00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58BCD804">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序号</w:t>
            </w:r>
          </w:p>
        </w:tc>
        <w:tc>
          <w:tcPr>
            <w:tcW w:w="1535" w:type="pct"/>
            <w:tcBorders>
              <w:tl2br w:val="nil"/>
              <w:tr2bl w:val="nil"/>
            </w:tcBorders>
            <w:noWrap w:val="0"/>
            <w:vAlign w:val="center"/>
          </w:tcPr>
          <w:p w14:paraId="5BB716F1">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bidi="ar"/>
              </w:rPr>
              <w:t>设备</w:t>
            </w:r>
            <w:r>
              <w:rPr>
                <w:rFonts w:hint="eastAsia" w:ascii="宋体" w:hAnsi="宋体" w:cs="宋体"/>
                <w:b/>
                <w:bCs/>
                <w:color w:val="auto"/>
                <w:kern w:val="0"/>
                <w:sz w:val="24"/>
                <w:szCs w:val="24"/>
                <w:highlight w:val="none"/>
                <w:lang w:val="en-US" w:eastAsia="zh-CN" w:bidi="ar"/>
              </w:rPr>
              <w:t>名称</w:t>
            </w:r>
          </w:p>
        </w:tc>
        <w:tc>
          <w:tcPr>
            <w:tcW w:w="1143" w:type="pct"/>
            <w:tcBorders>
              <w:tl2br w:val="nil"/>
              <w:tr2bl w:val="nil"/>
            </w:tcBorders>
            <w:noWrap w:val="0"/>
            <w:vAlign w:val="center"/>
          </w:tcPr>
          <w:p w14:paraId="01D03955">
            <w:pPr>
              <w:widowControl/>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采购需求部门</w:t>
            </w:r>
          </w:p>
        </w:tc>
        <w:tc>
          <w:tcPr>
            <w:tcW w:w="942" w:type="pct"/>
            <w:tcBorders>
              <w:tl2br w:val="nil"/>
              <w:tr2bl w:val="nil"/>
            </w:tcBorders>
            <w:noWrap w:val="0"/>
            <w:vAlign w:val="center"/>
          </w:tcPr>
          <w:p w14:paraId="3828BFDE">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需求数量（台）</w:t>
            </w:r>
          </w:p>
        </w:tc>
        <w:tc>
          <w:tcPr>
            <w:tcW w:w="1049" w:type="pct"/>
            <w:tcBorders>
              <w:tl2br w:val="nil"/>
              <w:tr2bl w:val="nil"/>
            </w:tcBorders>
            <w:noWrap w:val="0"/>
            <w:vAlign w:val="center"/>
          </w:tcPr>
          <w:p w14:paraId="6288FB73">
            <w:pPr>
              <w:widowControl/>
              <w:jc w:val="center"/>
              <w:textAlignment w:val="center"/>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总需求数量（台）</w:t>
            </w:r>
          </w:p>
        </w:tc>
      </w:tr>
      <w:tr w14:paraId="05AF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restart"/>
            <w:tcBorders>
              <w:tl2br w:val="nil"/>
              <w:tr2bl w:val="nil"/>
            </w:tcBorders>
            <w:noWrap w:val="0"/>
            <w:vAlign w:val="center"/>
          </w:tcPr>
          <w:p w14:paraId="5C1D8CC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535" w:type="pct"/>
            <w:vMerge w:val="restart"/>
            <w:tcBorders>
              <w:tl2br w:val="nil"/>
              <w:tr2bl w:val="nil"/>
            </w:tcBorders>
            <w:noWrap w:val="0"/>
            <w:vAlign w:val="center"/>
          </w:tcPr>
          <w:p w14:paraId="705883F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台式计算机一类</w:t>
            </w:r>
          </w:p>
        </w:tc>
        <w:tc>
          <w:tcPr>
            <w:tcW w:w="1143" w:type="pct"/>
            <w:tcBorders>
              <w:tl2br w:val="nil"/>
              <w:tr2bl w:val="nil"/>
            </w:tcBorders>
            <w:noWrap w:val="0"/>
            <w:vAlign w:val="center"/>
          </w:tcPr>
          <w:p w14:paraId="4A53099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集团总部</w:t>
            </w:r>
          </w:p>
        </w:tc>
        <w:tc>
          <w:tcPr>
            <w:tcW w:w="942" w:type="pct"/>
            <w:tcBorders>
              <w:tl2br w:val="nil"/>
              <w:tr2bl w:val="nil"/>
            </w:tcBorders>
            <w:noWrap w:val="0"/>
            <w:vAlign w:val="center"/>
          </w:tcPr>
          <w:p w14:paraId="2DEB1C31">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restart"/>
            <w:tcBorders>
              <w:tl2br w:val="nil"/>
              <w:tr2bl w:val="nil"/>
            </w:tcBorders>
            <w:noWrap w:val="0"/>
            <w:vAlign w:val="center"/>
          </w:tcPr>
          <w:p w14:paraId="707B5F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346</w:t>
            </w:r>
          </w:p>
        </w:tc>
      </w:tr>
      <w:tr w14:paraId="04EE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30EE6615">
            <w:pPr>
              <w:widowControl/>
              <w:jc w:val="center"/>
              <w:textAlignment w:val="center"/>
              <w:rPr>
                <w:color w:val="auto"/>
                <w:highlight w:val="none"/>
              </w:rPr>
            </w:pPr>
          </w:p>
        </w:tc>
        <w:tc>
          <w:tcPr>
            <w:tcW w:w="1535" w:type="pct"/>
            <w:vMerge w:val="continue"/>
            <w:tcBorders>
              <w:tl2br w:val="nil"/>
              <w:tr2bl w:val="nil"/>
            </w:tcBorders>
            <w:noWrap w:val="0"/>
            <w:vAlign w:val="center"/>
          </w:tcPr>
          <w:p w14:paraId="7CA8EB14">
            <w:pPr>
              <w:widowControl/>
              <w:jc w:val="center"/>
              <w:textAlignment w:val="center"/>
              <w:rPr>
                <w:color w:val="auto"/>
                <w:highlight w:val="none"/>
              </w:rPr>
            </w:pPr>
          </w:p>
        </w:tc>
        <w:tc>
          <w:tcPr>
            <w:tcW w:w="1143" w:type="pct"/>
            <w:tcBorders>
              <w:tl2br w:val="nil"/>
              <w:tr2bl w:val="nil"/>
            </w:tcBorders>
            <w:noWrap w:val="0"/>
            <w:vAlign w:val="center"/>
          </w:tcPr>
          <w:p w14:paraId="234508E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1EF5AE9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049" w:type="pct"/>
            <w:vMerge w:val="continue"/>
            <w:tcBorders>
              <w:tl2br w:val="nil"/>
              <w:tr2bl w:val="nil"/>
            </w:tcBorders>
            <w:noWrap w:val="0"/>
            <w:vAlign w:val="center"/>
          </w:tcPr>
          <w:p w14:paraId="14905B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A7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7C175D9D">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B4AA36E">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5672C3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3F82115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643F7D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6E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2BB80798">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277142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3E3E2D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05C4B01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148</w:t>
            </w:r>
          </w:p>
        </w:tc>
        <w:tc>
          <w:tcPr>
            <w:tcW w:w="1049" w:type="pct"/>
            <w:vMerge w:val="continue"/>
            <w:tcBorders>
              <w:tl2br w:val="nil"/>
              <w:tr2bl w:val="nil"/>
            </w:tcBorders>
            <w:noWrap w:val="0"/>
            <w:vAlign w:val="center"/>
          </w:tcPr>
          <w:p w14:paraId="605088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F4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601F17C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E1072A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FF22F0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170AABA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049" w:type="pct"/>
            <w:vMerge w:val="continue"/>
            <w:tcBorders>
              <w:tl2br w:val="nil"/>
              <w:tr2bl w:val="nil"/>
            </w:tcBorders>
            <w:noWrap w:val="0"/>
            <w:vAlign w:val="center"/>
          </w:tcPr>
          <w:p w14:paraId="0D6D4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0D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76EAEE54">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C58293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770CBA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08F2779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0A722D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E3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6E0844AF">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31F117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3B1FD4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3860BC3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49" w:type="pct"/>
            <w:vMerge w:val="continue"/>
            <w:tcBorders>
              <w:tl2br w:val="nil"/>
              <w:tr2bl w:val="nil"/>
            </w:tcBorders>
            <w:noWrap w:val="0"/>
            <w:vAlign w:val="center"/>
          </w:tcPr>
          <w:p w14:paraId="318F8D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710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47044164">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6AA4EB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C71027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04C9CE7C">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049" w:type="pct"/>
            <w:vMerge w:val="continue"/>
            <w:tcBorders>
              <w:tl2br w:val="nil"/>
              <w:tr2bl w:val="nil"/>
            </w:tcBorders>
            <w:noWrap w:val="0"/>
            <w:vAlign w:val="center"/>
          </w:tcPr>
          <w:p w14:paraId="23EB89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596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0B0EC760">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8D3FCD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4DB596C">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15444C0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7C9DF5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100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04FFCC90">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71587A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2561230">
            <w:pPr>
              <w:keepNext w:val="0"/>
              <w:keepLines w:val="0"/>
              <w:widowControl/>
              <w:suppressLineNumbers w:val="0"/>
              <w:jc w:val="center"/>
              <w:textAlignment w:val="center"/>
              <w:rPr>
                <w:rFonts w:hint="default" w:ascii="宋体" w:hAnsi="宋体" w:cs="宋体"/>
                <w:color w:val="auto"/>
                <w:kern w:val="0"/>
                <w:sz w:val="24"/>
                <w:szCs w:val="24"/>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金牛化工公司</w:t>
            </w:r>
          </w:p>
        </w:tc>
        <w:tc>
          <w:tcPr>
            <w:tcW w:w="942" w:type="pct"/>
            <w:tcBorders>
              <w:tl2br w:val="nil"/>
              <w:tr2bl w:val="nil"/>
            </w:tcBorders>
            <w:noWrap w:val="0"/>
            <w:vAlign w:val="center"/>
          </w:tcPr>
          <w:p w14:paraId="39643AD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6A85E8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7F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16E2575A">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F4C3F93">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00D98AA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46FE0EB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7</w:t>
            </w:r>
          </w:p>
        </w:tc>
        <w:tc>
          <w:tcPr>
            <w:tcW w:w="1049" w:type="pct"/>
            <w:vMerge w:val="continue"/>
            <w:tcBorders>
              <w:tl2br w:val="nil"/>
              <w:tr2bl w:val="nil"/>
            </w:tcBorders>
            <w:noWrap w:val="0"/>
            <w:vAlign w:val="center"/>
          </w:tcPr>
          <w:p w14:paraId="195065A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45F3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74DD10FA">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AE92A3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CC1D33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生态公司</w:t>
            </w:r>
          </w:p>
        </w:tc>
        <w:tc>
          <w:tcPr>
            <w:tcW w:w="942" w:type="pct"/>
            <w:tcBorders>
              <w:tl2br w:val="nil"/>
              <w:tr2bl w:val="nil"/>
            </w:tcBorders>
            <w:noWrap w:val="0"/>
            <w:vAlign w:val="center"/>
          </w:tcPr>
          <w:p w14:paraId="66BC32E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8</w:t>
            </w:r>
          </w:p>
        </w:tc>
        <w:tc>
          <w:tcPr>
            <w:tcW w:w="1049" w:type="pct"/>
            <w:vMerge w:val="continue"/>
            <w:tcBorders>
              <w:tl2br w:val="nil"/>
              <w:tr2bl w:val="nil"/>
            </w:tcBorders>
            <w:noWrap w:val="0"/>
            <w:vAlign w:val="center"/>
          </w:tcPr>
          <w:p w14:paraId="6C149F3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6E16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0EB213C0">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BD86667">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0C97167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63647C1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37FB36D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5E08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restart"/>
            <w:tcBorders>
              <w:tl2br w:val="nil"/>
              <w:tr2bl w:val="nil"/>
            </w:tcBorders>
            <w:noWrap w:val="0"/>
            <w:vAlign w:val="center"/>
          </w:tcPr>
          <w:p w14:paraId="7B44816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35" w:type="pct"/>
            <w:vMerge w:val="restart"/>
            <w:tcBorders>
              <w:tl2br w:val="nil"/>
              <w:tr2bl w:val="nil"/>
            </w:tcBorders>
            <w:noWrap w:val="0"/>
            <w:vAlign w:val="center"/>
          </w:tcPr>
          <w:p w14:paraId="4BD8C6D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台式计算机二类</w:t>
            </w:r>
          </w:p>
        </w:tc>
        <w:tc>
          <w:tcPr>
            <w:tcW w:w="1143" w:type="pct"/>
            <w:tcBorders>
              <w:tl2br w:val="nil"/>
              <w:tr2bl w:val="nil"/>
            </w:tcBorders>
            <w:noWrap w:val="0"/>
            <w:vAlign w:val="center"/>
          </w:tcPr>
          <w:p w14:paraId="47D78A6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4C8719E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049" w:type="pct"/>
            <w:vMerge w:val="restart"/>
            <w:tcBorders>
              <w:tl2br w:val="nil"/>
              <w:tr2bl w:val="nil"/>
            </w:tcBorders>
            <w:noWrap w:val="0"/>
            <w:vAlign w:val="center"/>
          </w:tcPr>
          <w:p w14:paraId="6189D6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474</w:t>
            </w:r>
          </w:p>
        </w:tc>
      </w:tr>
      <w:tr w14:paraId="1C95F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5AC1A701">
            <w:pPr>
              <w:widowControl/>
              <w:jc w:val="center"/>
              <w:textAlignment w:val="center"/>
              <w:rPr>
                <w:color w:val="auto"/>
                <w:highlight w:val="none"/>
              </w:rPr>
            </w:pPr>
          </w:p>
        </w:tc>
        <w:tc>
          <w:tcPr>
            <w:tcW w:w="1535" w:type="pct"/>
            <w:vMerge w:val="continue"/>
            <w:tcBorders>
              <w:tl2br w:val="nil"/>
              <w:tr2bl w:val="nil"/>
            </w:tcBorders>
            <w:noWrap w:val="0"/>
            <w:vAlign w:val="center"/>
          </w:tcPr>
          <w:p w14:paraId="561CA643">
            <w:pPr>
              <w:widowControl/>
              <w:jc w:val="center"/>
              <w:textAlignment w:val="center"/>
              <w:rPr>
                <w:color w:val="auto"/>
                <w:highlight w:val="none"/>
              </w:rPr>
            </w:pPr>
          </w:p>
        </w:tc>
        <w:tc>
          <w:tcPr>
            <w:tcW w:w="1143" w:type="pct"/>
            <w:tcBorders>
              <w:tl2br w:val="nil"/>
              <w:tr2bl w:val="nil"/>
            </w:tcBorders>
            <w:noWrap w:val="0"/>
            <w:vAlign w:val="center"/>
          </w:tcPr>
          <w:p w14:paraId="525FAF1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69C9C83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049" w:type="pct"/>
            <w:vMerge w:val="continue"/>
            <w:tcBorders>
              <w:tl2br w:val="nil"/>
              <w:tr2bl w:val="nil"/>
            </w:tcBorders>
            <w:noWrap w:val="0"/>
            <w:vAlign w:val="center"/>
          </w:tcPr>
          <w:p w14:paraId="2060F6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98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0DC9C15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705A74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C0FE8D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2F0981D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049" w:type="pct"/>
            <w:vMerge w:val="continue"/>
            <w:tcBorders>
              <w:tl2br w:val="nil"/>
              <w:tr2bl w:val="nil"/>
            </w:tcBorders>
            <w:noWrap w:val="0"/>
            <w:vAlign w:val="center"/>
          </w:tcPr>
          <w:p w14:paraId="18C18E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66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33E7708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AEC70B7">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FDDFF8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3903C08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64</w:t>
            </w:r>
          </w:p>
        </w:tc>
        <w:tc>
          <w:tcPr>
            <w:tcW w:w="1049" w:type="pct"/>
            <w:vMerge w:val="continue"/>
            <w:tcBorders>
              <w:tl2br w:val="nil"/>
              <w:tr2bl w:val="nil"/>
            </w:tcBorders>
            <w:noWrap w:val="0"/>
            <w:vAlign w:val="center"/>
          </w:tcPr>
          <w:p w14:paraId="48373E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62C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53903AC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4610D4A">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8C4765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70D6EF1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049" w:type="pct"/>
            <w:vMerge w:val="continue"/>
            <w:tcBorders>
              <w:tl2br w:val="nil"/>
              <w:tr2bl w:val="nil"/>
            </w:tcBorders>
            <w:noWrap w:val="0"/>
            <w:vAlign w:val="center"/>
          </w:tcPr>
          <w:p w14:paraId="096671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1C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463DB2EB">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6AEB25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E12ECC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52F11EA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298265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FA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3E8FE72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2408B4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7D6931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延崇分公司</w:t>
            </w:r>
          </w:p>
        </w:tc>
        <w:tc>
          <w:tcPr>
            <w:tcW w:w="942" w:type="pct"/>
            <w:tcBorders>
              <w:tl2br w:val="nil"/>
              <w:tr2bl w:val="nil"/>
            </w:tcBorders>
            <w:noWrap w:val="0"/>
            <w:vAlign w:val="center"/>
          </w:tcPr>
          <w:p w14:paraId="05BA460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412C1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9F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4BFAF7AD">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A019E8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1D03292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0F535E9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1049" w:type="pct"/>
            <w:vMerge w:val="continue"/>
            <w:tcBorders>
              <w:tl2br w:val="nil"/>
              <w:tr2bl w:val="nil"/>
            </w:tcBorders>
            <w:noWrap w:val="0"/>
            <w:vAlign w:val="center"/>
          </w:tcPr>
          <w:p w14:paraId="4E702C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7AE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6F83747C">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6F521A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3DD4A1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2D6849B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49" w:type="pct"/>
            <w:vMerge w:val="continue"/>
            <w:tcBorders>
              <w:tl2br w:val="nil"/>
              <w:tr2bl w:val="nil"/>
            </w:tcBorders>
            <w:noWrap w:val="0"/>
            <w:vAlign w:val="center"/>
          </w:tcPr>
          <w:p w14:paraId="186A81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62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0C3CDF5B">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307EF0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5B6775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70C2C4A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049" w:type="pct"/>
            <w:vMerge w:val="continue"/>
            <w:tcBorders>
              <w:tl2br w:val="nil"/>
              <w:tr2bl w:val="nil"/>
            </w:tcBorders>
            <w:noWrap w:val="0"/>
            <w:vAlign w:val="center"/>
          </w:tcPr>
          <w:p w14:paraId="6D0B85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7F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64EC64C2">
            <w:pPr>
              <w:widowControl/>
              <w:jc w:val="center"/>
              <w:textAlignment w:val="center"/>
              <w:rPr>
                <w:color w:val="auto"/>
                <w:highlight w:val="none"/>
              </w:rPr>
            </w:pPr>
          </w:p>
        </w:tc>
        <w:tc>
          <w:tcPr>
            <w:tcW w:w="1535" w:type="pct"/>
            <w:vMerge w:val="continue"/>
            <w:tcBorders>
              <w:tl2br w:val="nil"/>
              <w:tr2bl w:val="nil"/>
            </w:tcBorders>
            <w:noWrap w:val="0"/>
            <w:vAlign w:val="center"/>
          </w:tcPr>
          <w:p w14:paraId="39084929">
            <w:pPr>
              <w:widowControl/>
              <w:jc w:val="center"/>
              <w:textAlignment w:val="center"/>
              <w:rPr>
                <w:color w:val="auto"/>
                <w:highlight w:val="none"/>
              </w:rPr>
            </w:pPr>
          </w:p>
        </w:tc>
        <w:tc>
          <w:tcPr>
            <w:tcW w:w="1143" w:type="pct"/>
            <w:tcBorders>
              <w:tl2br w:val="nil"/>
              <w:tr2bl w:val="nil"/>
            </w:tcBorders>
            <w:noWrap w:val="0"/>
            <w:vAlign w:val="center"/>
          </w:tcPr>
          <w:p w14:paraId="74B500F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3032CAB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49" w:type="pct"/>
            <w:vMerge w:val="continue"/>
            <w:tcBorders>
              <w:tl2br w:val="nil"/>
              <w:tr2bl w:val="nil"/>
            </w:tcBorders>
            <w:noWrap w:val="0"/>
            <w:vAlign w:val="center"/>
          </w:tcPr>
          <w:p w14:paraId="69C36E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219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8415244">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63087EB">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8CB6E6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77C2914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70</w:t>
            </w:r>
          </w:p>
        </w:tc>
        <w:tc>
          <w:tcPr>
            <w:tcW w:w="1049" w:type="pct"/>
            <w:vMerge w:val="continue"/>
            <w:tcBorders>
              <w:tl2br w:val="nil"/>
              <w:tr2bl w:val="nil"/>
            </w:tcBorders>
            <w:noWrap w:val="0"/>
            <w:vAlign w:val="center"/>
          </w:tcPr>
          <w:p w14:paraId="7717B6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7C0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0B7C8602">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1F60FB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6B901B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工程咨询公司</w:t>
            </w:r>
          </w:p>
        </w:tc>
        <w:tc>
          <w:tcPr>
            <w:tcW w:w="942" w:type="pct"/>
            <w:tcBorders>
              <w:tl2br w:val="nil"/>
              <w:tr2bl w:val="nil"/>
            </w:tcBorders>
            <w:noWrap w:val="0"/>
            <w:vAlign w:val="center"/>
          </w:tcPr>
          <w:p w14:paraId="249AD3F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49" w:type="pct"/>
            <w:vMerge w:val="continue"/>
            <w:tcBorders>
              <w:tl2br w:val="nil"/>
              <w:tr2bl w:val="nil"/>
            </w:tcBorders>
            <w:noWrap w:val="0"/>
            <w:vAlign w:val="center"/>
          </w:tcPr>
          <w:p w14:paraId="1D417E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AE9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5100DEC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697DBAD">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7E1A9B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3D70C11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049" w:type="pct"/>
            <w:vMerge w:val="continue"/>
            <w:tcBorders>
              <w:tl2br w:val="nil"/>
              <w:tr2bl w:val="nil"/>
            </w:tcBorders>
            <w:noWrap w:val="0"/>
            <w:vAlign w:val="center"/>
          </w:tcPr>
          <w:p w14:paraId="0A2CE7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CD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6DB8FBD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B3B0ADE">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8900C5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7B8A49C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49" w:type="pct"/>
            <w:vMerge w:val="continue"/>
            <w:tcBorders>
              <w:tl2br w:val="nil"/>
              <w:tr2bl w:val="nil"/>
            </w:tcBorders>
            <w:noWrap w:val="0"/>
            <w:vAlign w:val="center"/>
          </w:tcPr>
          <w:p w14:paraId="2971F4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06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116D7985">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5B9C7CA">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E1FC58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5E22AFA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49" w:type="pct"/>
            <w:vMerge w:val="continue"/>
            <w:tcBorders>
              <w:tl2br w:val="nil"/>
              <w:tr2bl w:val="nil"/>
            </w:tcBorders>
            <w:noWrap w:val="0"/>
            <w:vAlign w:val="center"/>
          </w:tcPr>
          <w:p w14:paraId="372A78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C8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26B7773D">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4404B1B">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50A070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205C438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49" w:type="pct"/>
            <w:vMerge w:val="continue"/>
            <w:tcBorders>
              <w:tl2br w:val="nil"/>
              <w:tr2bl w:val="nil"/>
            </w:tcBorders>
            <w:noWrap w:val="0"/>
            <w:vAlign w:val="center"/>
          </w:tcPr>
          <w:p w14:paraId="49684E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79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54546C2F">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7845D63">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42EBC2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项目开发办公室</w:t>
            </w:r>
          </w:p>
        </w:tc>
        <w:tc>
          <w:tcPr>
            <w:tcW w:w="942" w:type="pct"/>
            <w:tcBorders>
              <w:tl2br w:val="nil"/>
              <w:tr2bl w:val="nil"/>
            </w:tcBorders>
            <w:noWrap w:val="0"/>
            <w:vAlign w:val="center"/>
          </w:tcPr>
          <w:p w14:paraId="429DE26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442379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00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BE3EA92">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4C08A4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143B62F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0A9EFAC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049" w:type="pct"/>
            <w:vMerge w:val="continue"/>
            <w:tcBorders>
              <w:tl2br w:val="nil"/>
              <w:tr2bl w:val="nil"/>
            </w:tcBorders>
            <w:noWrap w:val="0"/>
            <w:vAlign w:val="center"/>
          </w:tcPr>
          <w:p w14:paraId="460113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9B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69DCC7E9">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397448DB">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00F4FD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3376C88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049" w:type="pct"/>
            <w:vMerge w:val="continue"/>
            <w:tcBorders>
              <w:tl2br w:val="nil"/>
              <w:tr2bl w:val="nil"/>
            </w:tcBorders>
            <w:noWrap w:val="0"/>
            <w:vAlign w:val="center"/>
          </w:tcPr>
          <w:p w14:paraId="2E1532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EBA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125C193B">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BF08F4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FE046E8">
            <w:pPr>
              <w:keepNext w:val="0"/>
              <w:keepLines w:val="0"/>
              <w:widowControl/>
              <w:suppressLineNumbers w:val="0"/>
              <w:jc w:val="center"/>
              <w:textAlignment w:val="center"/>
              <w:rPr>
                <w:rFonts w:hint="default" w:ascii="宋体" w:hAnsi="宋体" w:cs="宋体"/>
                <w:color w:val="auto"/>
                <w:kern w:val="0"/>
                <w:sz w:val="24"/>
                <w:szCs w:val="24"/>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金牛化工公司</w:t>
            </w:r>
          </w:p>
        </w:tc>
        <w:tc>
          <w:tcPr>
            <w:tcW w:w="942" w:type="pct"/>
            <w:tcBorders>
              <w:tl2br w:val="nil"/>
              <w:tr2bl w:val="nil"/>
            </w:tcBorders>
            <w:noWrap w:val="0"/>
            <w:vAlign w:val="center"/>
          </w:tcPr>
          <w:p w14:paraId="2F4CB4A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49" w:type="pct"/>
            <w:vMerge w:val="continue"/>
            <w:tcBorders>
              <w:tl2br w:val="nil"/>
              <w:tr2bl w:val="nil"/>
            </w:tcBorders>
            <w:noWrap w:val="0"/>
            <w:vAlign w:val="center"/>
          </w:tcPr>
          <w:p w14:paraId="56F5D6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EA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9614D1A">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6A11FE3">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551648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444765F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049" w:type="pct"/>
            <w:vMerge w:val="continue"/>
            <w:tcBorders>
              <w:tl2br w:val="nil"/>
              <w:tr2bl w:val="nil"/>
            </w:tcBorders>
            <w:noWrap w:val="0"/>
            <w:vAlign w:val="center"/>
          </w:tcPr>
          <w:p w14:paraId="697DAD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13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restart"/>
            <w:tcBorders>
              <w:tl2br w:val="nil"/>
              <w:tr2bl w:val="nil"/>
            </w:tcBorders>
            <w:noWrap w:val="0"/>
            <w:vAlign w:val="center"/>
          </w:tcPr>
          <w:p w14:paraId="6234473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35" w:type="pct"/>
            <w:vMerge w:val="restart"/>
            <w:tcBorders>
              <w:tl2br w:val="nil"/>
              <w:tr2bl w:val="nil"/>
            </w:tcBorders>
            <w:noWrap w:val="0"/>
            <w:vAlign w:val="center"/>
          </w:tcPr>
          <w:p w14:paraId="331F2D97">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笔记本电脑一类</w:t>
            </w:r>
          </w:p>
        </w:tc>
        <w:tc>
          <w:tcPr>
            <w:tcW w:w="1143" w:type="pct"/>
            <w:tcBorders>
              <w:tl2br w:val="nil"/>
              <w:tr2bl w:val="nil"/>
            </w:tcBorders>
            <w:noWrap w:val="0"/>
            <w:vAlign w:val="center"/>
          </w:tcPr>
          <w:p w14:paraId="00C3BC5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6263139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restart"/>
            <w:tcBorders>
              <w:tl2br w:val="nil"/>
              <w:tr2bl w:val="nil"/>
            </w:tcBorders>
            <w:noWrap w:val="0"/>
            <w:vAlign w:val="center"/>
          </w:tcPr>
          <w:p w14:paraId="021636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158</w:t>
            </w:r>
          </w:p>
        </w:tc>
      </w:tr>
      <w:tr w14:paraId="79AD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continue"/>
            <w:tcBorders>
              <w:tl2br w:val="nil"/>
              <w:tr2bl w:val="nil"/>
            </w:tcBorders>
            <w:noWrap w:val="0"/>
            <w:vAlign w:val="center"/>
          </w:tcPr>
          <w:p w14:paraId="3706F19E">
            <w:pPr>
              <w:widowControl/>
              <w:jc w:val="center"/>
              <w:textAlignment w:val="center"/>
              <w:rPr>
                <w:color w:val="auto"/>
                <w:highlight w:val="none"/>
              </w:rPr>
            </w:pPr>
          </w:p>
        </w:tc>
        <w:tc>
          <w:tcPr>
            <w:tcW w:w="1535" w:type="pct"/>
            <w:vMerge w:val="continue"/>
            <w:tcBorders>
              <w:tl2br w:val="nil"/>
              <w:tr2bl w:val="nil"/>
            </w:tcBorders>
            <w:noWrap w:val="0"/>
            <w:vAlign w:val="center"/>
          </w:tcPr>
          <w:p w14:paraId="4CF11AD3">
            <w:pPr>
              <w:widowControl/>
              <w:jc w:val="center"/>
              <w:textAlignment w:val="center"/>
              <w:rPr>
                <w:color w:val="auto"/>
                <w:highlight w:val="none"/>
              </w:rPr>
            </w:pPr>
          </w:p>
        </w:tc>
        <w:tc>
          <w:tcPr>
            <w:tcW w:w="1143" w:type="pct"/>
            <w:tcBorders>
              <w:tl2br w:val="nil"/>
              <w:tr2bl w:val="nil"/>
            </w:tcBorders>
            <w:noWrap w:val="0"/>
            <w:vAlign w:val="center"/>
          </w:tcPr>
          <w:p w14:paraId="3972D03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1A91DDB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7126C9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20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continue"/>
            <w:tcBorders>
              <w:tl2br w:val="nil"/>
              <w:tr2bl w:val="nil"/>
            </w:tcBorders>
            <w:noWrap w:val="0"/>
            <w:vAlign w:val="center"/>
          </w:tcPr>
          <w:p w14:paraId="0E764BC9">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294B8D1">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1E959C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325944E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049" w:type="pct"/>
            <w:vMerge w:val="continue"/>
            <w:tcBorders>
              <w:tl2br w:val="nil"/>
              <w:tr2bl w:val="nil"/>
            </w:tcBorders>
            <w:noWrap w:val="0"/>
            <w:vAlign w:val="center"/>
          </w:tcPr>
          <w:p w14:paraId="5BA584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F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1BAA92F0">
            <w:pPr>
              <w:widowControl/>
              <w:jc w:val="center"/>
              <w:textAlignment w:val="center"/>
              <w:rPr>
                <w:color w:val="auto"/>
                <w:highlight w:val="none"/>
              </w:rPr>
            </w:pPr>
          </w:p>
        </w:tc>
        <w:tc>
          <w:tcPr>
            <w:tcW w:w="1535" w:type="pct"/>
            <w:vMerge w:val="continue"/>
            <w:tcBorders>
              <w:tl2br w:val="nil"/>
              <w:tr2bl w:val="nil"/>
            </w:tcBorders>
            <w:noWrap w:val="0"/>
            <w:vAlign w:val="center"/>
          </w:tcPr>
          <w:p w14:paraId="4EA0C396">
            <w:pPr>
              <w:widowControl/>
              <w:jc w:val="center"/>
              <w:textAlignment w:val="center"/>
              <w:rPr>
                <w:color w:val="auto"/>
                <w:highlight w:val="none"/>
              </w:rPr>
            </w:pPr>
          </w:p>
        </w:tc>
        <w:tc>
          <w:tcPr>
            <w:tcW w:w="1143" w:type="pct"/>
            <w:tcBorders>
              <w:tl2br w:val="nil"/>
              <w:tr2bl w:val="nil"/>
            </w:tcBorders>
            <w:noWrap w:val="0"/>
            <w:vAlign w:val="center"/>
          </w:tcPr>
          <w:p w14:paraId="04CF2B6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12434CF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0BF354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73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5566417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536B5E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35CF03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3F2C774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6F6F8C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DC1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6D72E4BC">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2748E5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5016259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延崇分公司</w:t>
            </w:r>
          </w:p>
        </w:tc>
        <w:tc>
          <w:tcPr>
            <w:tcW w:w="942" w:type="pct"/>
            <w:tcBorders>
              <w:tl2br w:val="nil"/>
              <w:tr2bl w:val="nil"/>
            </w:tcBorders>
            <w:noWrap w:val="0"/>
            <w:vAlign w:val="center"/>
          </w:tcPr>
          <w:p w14:paraId="614B538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3006FC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50D5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0EDDCF09">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7BA038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8E5E7B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586B673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49" w:type="pct"/>
            <w:vMerge w:val="continue"/>
            <w:tcBorders>
              <w:tl2br w:val="nil"/>
              <w:tr2bl w:val="nil"/>
            </w:tcBorders>
            <w:noWrap w:val="0"/>
            <w:vAlign w:val="center"/>
          </w:tcPr>
          <w:p w14:paraId="7AB5AD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A5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A209E72">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38556F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01FD0F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534FDE6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1D31E3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AA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24C165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56C3940">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85EDB5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272DF2A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62304B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96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1BFCD84C">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3978FF9">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B09CEA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3FF7E0E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54C441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6B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663D6932">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942B6E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36A87C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工程咨询</w:t>
            </w:r>
          </w:p>
        </w:tc>
        <w:tc>
          <w:tcPr>
            <w:tcW w:w="942" w:type="pct"/>
            <w:tcBorders>
              <w:tl2br w:val="nil"/>
              <w:tr2bl w:val="nil"/>
            </w:tcBorders>
            <w:noWrap w:val="0"/>
            <w:vAlign w:val="center"/>
          </w:tcPr>
          <w:p w14:paraId="14A63F5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1031E7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890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AC5387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C23F5C7">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BD9FCF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生态建设公司</w:t>
            </w:r>
          </w:p>
        </w:tc>
        <w:tc>
          <w:tcPr>
            <w:tcW w:w="942" w:type="pct"/>
            <w:tcBorders>
              <w:tl2br w:val="nil"/>
              <w:tr2bl w:val="nil"/>
            </w:tcBorders>
            <w:noWrap w:val="0"/>
            <w:vAlign w:val="center"/>
          </w:tcPr>
          <w:p w14:paraId="7795CA2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049" w:type="pct"/>
            <w:vMerge w:val="continue"/>
            <w:tcBorders>
              <w:tl2br w:val="nil"/>
              <w:tr2bl w:val="nil"/>
            </w:tcBorders>
            <w:noWrap w:val="0"/>
            <w:vAlign w:val="center"/>
          </w:tcPr>
          <w:p w14:paraId="582B14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E1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30005C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5110589">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E5B3B2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冀翔通公司</w:t>
            </w:r>
          </w:p>
        </w:tc>
        <w:tc>
          <w:tcPr>
            <w:tcW w:w="942" w:type="pct"/>
            <w:tcBorders>
              <w:tl2br w:val="nil"/>
              <w:tr2bl w:val="nil"/>
            </w:tcBorders>
            <w:noWrap w:val="0"/>
            <w:vAlign w:val="center"/>
          </w:tcPr>
          <w:p w14:paraId="44BCF5F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51F5BF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51E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715C2AC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D4FA7B2">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25EB9F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5B14A54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1E9DF4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56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D80D3E9">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0469A4A">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6BB5F7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1ABD02D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1AC72F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97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7A523E1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30EAD4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8B215E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2B35C26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49" w:type="pct"/>
            <w:vMerge w:val="continue"/>
            <w:tcBorders>
              <w:tl2br w:val="nil"/>
              <w:tr2bl w:val="nil"/>
            </w:tcBorders>
            <w:noWrap w:val="0"/>
            <w:vAlign w:val="center"/>
          </w:tcPr>
          <w:p w14:paraId="4AAC88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EC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786831C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41A7B2C">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37F3F2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项目开发办公室</w:t>
            </w:r>
          </w:p>
        </w:tc>
        <w:tc>
          <w:tcPr>
            <w:tcW w:w="942" w:type="pct"/>
            <w:tcBorders>
              <w:tl2br w:val="nil"/>
              <w:tr2bl w:val="nil"/>
            </w:tcBorders>
            <w:noWrap w:val="0"/>
            <w:vAlign w:val="center"/>
          </w:tcPr>
          <w:p w14:paraId="2794066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4B82C9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95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restart"/>
            <w:tcBorders>
              <w:tl2br w:val="nil"/>
              <w:tr2bl w:val="nil"/>
            </w:tcBorders>
            <w:noWrap w:val="0"/>
            <w:vAlign w:val="center"/>
          </w:tcPr>
          <w:p w14:paraId="3B01A21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535" w:type="pct"/>
            <w:vMerge w:val="restart"/>
            <w:tcBorders>
              <w:tl2br w:val="nil"/>
              <w:tr2bl w:val="nil"/>
            </w:tcBorders>
            <w:noWrap w:val="0"/>
            <w:vAlign w:val="center"/>
          </w:tcPr>
          <w:p w14:paraId="05326660">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笔记本电脑二类</w:t>
            </w:r>
          </w:p>
        </w:tc>
        <w:tc>
          <w:tcPr>
            <w:tcW w:w="1143" w:type="pct"/>
            <w:tcBorders>
              <w:tl2br w:val="nil"/>
              <w:tr2bl w:val="nil"/>
            </w:tcBorders>
            <w:noWrap w:val="0"/>
            <w:vAlign w:val="center"/>
          </w:tcPr>
          <w:p w14:paraId="79C1441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55F83703">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restart"/>
            <w:tcBorders>
              <w:tl2br w:val="nil"/>
              <w:tr2bl w:val="nil"/>
            </w:tcBorders>
            <w:noWrap w:val="0"/>
            <w:vAlign w:val="center"/>
          </w:tcPr>
          <w:p w14:paraId="5820E26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r>
      <w:tr w14:paraId="6BDDA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0F3B1B0D">
            <w:pPr>
              <w:widowControl/>
              <w:jc w:val="center"/>
              <w:textAlignment w:val="center"/>
              <w:rPr>
                <w:color w:val="auto"/>
                <w:highlight w:val="none"/>
              </w:rPr>
            </w:pPr>
          </w:p>
        </w:tc>
        <w:tc>
          <w:tcPr>
            <w:tcW w:w="1535" w:type="pct"/>
            <w:vMerge w:val="continue"/>
            <w:tcBorders>
              <w:tl2br w:val="nil"/>
              <w:tr2bl w:val="nil"/>
            </w:tcBorders>
            <w:noWrap w:val="0"/>
            <w:vAlign w:val="center"/>
          </w:tcPr>
          <w:p w14:paraId="6DADBE83">
            <w:pPr>
              <w:widowControl/>
              <w:jc w:val="center"/>
              <w:textAlignment w:val="center"/>
              <w:rPr>
                <w:color w:val="auto"/>
                <w:highlight w:val="none"/>
              </w:rPr>
            </w:pPr>
          </w:p>
        </w:tc>
        <w:tc>
          <w:tcPr>
            <w:tcW w:w="1143" w:type="pct"/>
            <w:tcBorders>
              <w:tl2br w:val="nil"/>
              <w:tr2bl w:val="nil"/>
            </w:tcBorders>
            <w:noWrap w:val="0"/>
            <w:vAlign w:val="center"/>
          </w:tcPr>
          <w:p w14:paraId="24176DA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776B6CA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1CB3CC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DD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3289766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973F19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56A4CC6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6D353C8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294841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FD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041937F0">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BC70B77">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2D3402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3723BAD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435440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7C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46814A14">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A71D37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542B77D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208F066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17CDD3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6C5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370406B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535" w:type="pct"/>
            <w:tcBorders>
              <w:tl2br w:val="nil"/>
              <w:tr2bl w:val="nil"/>
            </w:tcBorders>
            <w:noWrap w:val="0"/>
            <w:vAlign w:val="center"/>
          </w:tcPr>
          <w:p w14:paraId="76153BA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一类</w:t>
            </w:r>
          </w:p>
        </w:tc>
        <w:tc>
          <w:tcPr>
            <w:tcW w:w="1143" w:type="pct"/>
            <w:tcBorders>
              <w:tl2br w:val="nil"/>
              <w:tr2bl w:val="nil"/>
            </w:tcBorders>
            <w:noWrap w:val="0"/>
            <w:vAlign w:val="center"/>
          </w:tcPr>
          <w:p w14:paraId="1764A04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2B4E268B">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1049" w:type="pct"/>
            <w:tcBorders>
              <w:tl2br w:val="nil"/>
              <w:tr2bl w:val="nil"/>
            </w:tcBorders>
            <w:noWrap w:val="0"/>
            <w:vAlign w:val="center"/>
          </w:tcPr>
          <w:p w14:paraId="5781FDE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r>
      <w:tr w14:paraId="719E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D2A762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535" w:type="pct"/>
            <w:tcBorders>
              <w:tl2br w:val="nil"/>
              <w:tr2bl w:val="nil"/>
            </w:tcBorders>
            <w:noWrap w:val="0"/>
            <w:vAlign w:val="center"/>
          </w:tcPr>
          <w:p w14:paraId="6708853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二类</w:t>
            </w:r>
          </w:p>
        </w:tc>
        <w:tc>
          <w:tcPr>
            <w:tcW w:w="1143" w:type="pct"/>
            <w:tcBorders>
              <w:tl2br w:val="nil"/>
              <w:tr2bl w:val="nil"/>
            </w:tcBorders>
            <w:noWrap w:val="0"/>
            <w:vAlign w:val="center"/>
          </w:tcPr>
          <w:p w14:paraId="4C70EC3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生态建设公司</w:t>
            </w:r>
          </w:p>
        </w:tc>
        <w:tc>
          <w:tcPr>
            <w:tcW w:w="942" w:type="pct"/>
            <w:tcBorders>
              <w:tl2br w:val="nil"/>
              <w:tr2bl w:val="nil"/>
            </w:tcBorders>
            <w:noWrap w:val="0"/>
            <w:vAlign w:val="center"/>
          </w:tcPr>
          <w:p w14:paraId="56051BDE">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1049" w:type="pct"/>
            <w:tcBorders>
              <w:tl2br w:val="nil"/>
              <w:tr2bl w:val="nil"/>
            </w:tcBorders>
            <w:noWrap w:val="0"/>
            <w:vAlign w:val="center"/>
          </w:tcPr>
          <w:p w14:paraId="40F64D8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r>
      <w:tr w14:paraId="3053A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0237E6A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535" w:type="pct"/>
            <w:tcBorders>
              <w:tl2br w:val="nil"/>
              <w:tr2bl w:val="nil"/>
            </w:tcBorders>
            <w:noWrap w:val="0"/>
            <w:vAlign w:val="center"/>
          </w:tcPr>
          <w:p w14:paraId="64F3B04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三类</w:t>
            </w:r>
          </w:p>
        </w:tc>
        <w:tc>
          <w:tcPr>
            <w:tcW w:w="1143" w:type="pct"/>
            <w:tcBorders>
              <w:tl2br w:val="nil"/>
              <w:tr2bl w:val="nil"/>
            </w:tcBorders>
            <w:noWrap w:val="0"/>
            <w:vAlign w:val="center"/>
          </w:tcPr>
          <w:p w14:paraId="32F44FA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66C893D4">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489FC84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257E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42054E4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535" w:type="pct"/>
            <w:tcBorders>
              <w:tl2br w:val="nil"/>
              <w:tr2bl w:val="nil"/>
            </w:tcBorders>
            <w:noWrap w:val="0"/>
            <w:vAlign w:val="center"/>
          </w:tcPr>
          <w:p w14:paraId="4206601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四类</w:t>
            </w:r>
          </w:p>
        </w:tc>
        <w:tc>
          <w:tcPr>
            <w:tcW w:w="1143" w:type="pct"/>
            <w:tcBorders>
              <w:tl2br w:val="nil"/>
              <w:tr2bl w:val="nil"/>
            </w:tcBorders>
            <w:noWrap w:val="0"/>
            <w:vAlign w:val="center"/>
          </w:tcPr>
          <w:p w14:paraId="3A1D86C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荣乌分公司</w:t>
            </w:r>
          </w:p>
        </w:tc>
        <w:tc>
          <w:tcPr>
            <w:tcW w:w="942" w:type="pct"/>
            <w:tcBorders>
              <w:tl2br w:val="nil"/>
              <w:tr2bl w:val="nil"/>
            </w:tcBorders>
            <w:noWrap w:val="0"/>
            <w:vAlign w:val="center"/>
          </w:tcPr>
          <w:p w14:paraId="3921B310">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27E46F72">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43A8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251C25B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535" w:type="pct"/>
            <w:vMerge w:val="restart"/>
            <w:tcBorders>
              <w:tl2br w:val="nil"/>
              <w:tr2bl w:val="nil"/>
            </w:tcBorders>
            <w:noWrap w:val="0"/>
            <w:vAlign w:val="center"/>
          </w:tcPr>
          <w:p w14:paraId="0EF42F2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五类</w:t>
            </w:r>
          </w:p>
        </w:tc>
        <w:tc>
          <w:tcPr>
            <w:tcW w:w="1143" w:type="pct"/>
            <w:tcBorders>
              <w:tl2br w:val="nil"/>
              <w:tr2bl w:val="nil"/>
            </w:tcBorders>
            <w:noWrap w:val="0"/>
            <w:vAlign w:val="center"/>
          </w:tcPr>
          <w:p w14:paraId="57296D5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685BE75A">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60A1FD7B">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r>
      <w:tr w14:paraId="3B94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375275A2">
            <w:pPr>
              <w:widowControl/>
              <w:jc w:val="center"/>
              <w:textAlignment w:val="center"/>
              <w:rPr>
                <w:color w:val="auto"/>
                <w:highlight w:val="none"/>
              </w:rPr>
            </w:pPr>
          </w:p>
        </w:tc>
        <w:tc>
          <w:tcPr>
            <w:tcW w:w="1535" w:type="pct"/>
            <w:vMerge w:val="continue"/>
            <w:tcBorders>
              <w:tl2br w:val="nil"/>
              <w:tr2bl w:val="nil"/>
            </w:tcBorders>
            <w:noWrap w:val="0"/>
            <w:vAlign w:val="center"/>
          </w:tcPr>
          <w:p w14:paraId="5FF856E3">
            <w:pPr>
              <w:widowControl/>
              <w:jc w:val="center"/>
              <w:textAlignment w:val="center"/>
              <w:rPr>
                <w:color w:val="auto"/>
                <w:highlight w:val="none"/>
              </w:rPr>
            </w:pPr>
          </w:p>
        </w:tc>
        <w:tc>
          <w:tcPr>
            <w:tcW w:w="1143" w:type="pct"/>
            <w:tcBorders>
              <w:tl2br w:val="nil"/>
              <w:tr2bl w:val="nil"/>
            </w:tcBorders>
            <w:noWrap w:val="0"/>
            <w:vAlign w:val="center"/>
          </w:tcPr>
          <w:p w14:paraId="15F6C7A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1D13412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55718620">
            <w:pPr>
              <w:widowControl/>
              <w:jc w:val="center"/>
              <w:textAlignment w:val="center"/>
              <w:rPr>
                <w:rFonts w:hint="eastAsia" w:ascii="宋体" w:hAnsi="宋体" w:cs="宋体"/>
                <w:color w:val="auto"/>
                <w:kern w:val="0"/>
                <w:sz w:val="24"/>
                <w:szCs w:val="24"/>
                <w:highlight w:val="none"/>
                <w:lang w:val="en-US" w:eastAsia="zh-CN" w:bidi="ar"/>
              </w:rPr>
            </w:pPr>
          </w:p>
        </w:tc>
      </w:tr>
      <w:tr w14:paraId="52F4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15129A63">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C07FBD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6AD20E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商业保理公司</w:t>
            </w:r>
          </w:p>
        </w:tc>
        <w:tc>
          <w:tcPr>
            <w:tcW w:w="942" w:type="pct"/>
            <w:tcBorders>
              <w:tl2br w:val="nil"/>
              <w:tr2bl w:val="nil"/>
            </w:tcBorders>
            <w:noWrap w:val="0"/>
            <w:vAlign w:val="center"/>
          </w:tcPr>
          <w:p w14:paraId="4200DB0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5AA315BD">
            <w:pPr>
              <w:widowControl/>
              <w:jc w:val="center"/>
              <w:textAlignment w:val="center"/>
              <w:rPr>
                <w:rFonts w:hint="eastAsia" w:ascii="宋体" w:hAnsi="宋体" w:cs="宋体"/>
                <w:color w:val="auto"/>
                <w:kern w:val="0"/>
                <w:sz w:val="24"/>
                <w:szCs w:val="24"/>
                <w:highlight w:val="none"/>
                <w:lang w:val="en-US" w:eastAsia="zh-CN" w:bidi="ar"/>
              </w:rPr>
            </w:pPr>
          </w:p>
        </w:tc>
      </w:tr>
      <w:tr w14:paraId="67E7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restart"/>
            <w:tcBorders>
              <w:tl2br w:val="nil"/>
              <w:tr2bl w:val="nil"/>
            </w:tcBorders>
            <w:noWrap w:val="0"/>
            <w:vAlign w:val="center"/>
          </w:tcPr>
          <w:p w14:paraId="527C468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1535" w:type="pct"/>
            <w:vMerge w:val="restart"/>
            <w:tcBorders>
              <w:tl2br w:val="nil"/>
              <w:tr2bl w:val="nil"/>
            </w:tcBorders>
            <w:noWrap w:val="0"/>
            <w:vAlign w:val="center"/>
          </w:tcPr>
          <w:p w14:paraId="4819EF1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六类</w:t>
            </w:r>
          </w:p>
        </w:tc>
        <w:tc>
          <w:tcPr>
            <w:tcW w:w="1143" w:type="pct"/>
            <w:tcBorders>
              <w:tl2br w:val="nil"/>
              <w:tr2bl w:val="nil"/>
            </w:tcBorders>
            <w:noWrap w:val="0"/>
            <w:vAlign w:val="center"/>
          </w:tcPr>
          <w:p w14:paraId="4C32A89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4F530559">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3C2C34F1">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36</w:t>
            </w:r>
          </w:p>
        </w:tc>
      </w:tr>
      <w:tr w14:paraId="66C8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60C5BAD9">
            <w:pPr>
              <w:widowControl/>
              <w:jc w:val="center"/>
              <w:textAlignment w:val="center"/>
              <w:rPr>
                <w:color w:val="auto"/>
                <w:highlight w:val="none"/>
              </w:rPr>
            </w:pPr>
          </w:p>
        </w:tc>
        <w:tc>
          <w:tcPr>
            <w:tcW w:w="1535" w:type="pct"/>
            <w:vMerge w:val="continue"/>
            <w:tcBorders>
              <w:tl2br w:val="nil"/>
              <w:tr2bl w:val="nil"/>
            </w:tcBorders>
            <w:noWrap w:val="0"/>
            <w:vAlign w:val="center"/>
          </w:tcPr>
          <w:p w14:paraId="6B0345AA">
            <w:pPr>
              <w:widowControl/>
              <w:jc w:val="center"/>
              <w:textAlignment w:val="center"/>
              <w:rPr>
                <w:color w:val="auto"/>
                <w:highlight w:val="none"/>
              </w:rPr>
            </w:pPr>
          </w:p>
        </w:tc>
        <w:tc>
          <w:tcPr>
            <w:tcW w:w="1143" w:type="pct"/>
            <w:tcBorders>
              <w:tl2br w:val="nil"/>
              <w:tr2bl w:val="nil"/>
            </w:tcBorders>
            <w:noWrap w:val="0"/>
            <w:vAlign w:val="center"/>
          </w:tcPr>
          <w:p w14:paraId="1B00F7E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18FAA6F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204E0231">
            <w:pPr>
              <w:widowControl/>
              <w:jc w:val="center"/>
              <w:textAlignment w:val="center"/>
              <w:rPr>
                <w:rFonts w:hint="eastAsia" w:ascii="宋体" w:hAnsi="宋体" w:cs="宋体"/>
                <w:color w:val="auto"/>
                <w:kern w:val="0"/>
                <w:sz w:val="24"/>
                <w:szCs w:val="24"/>
                <w:highlight w:val="none"/>
                <w:lang w:val="en-US" w:eastAsia="zh-CN" w:bidi="ar"/>
              </w:rPr>
            </w:pPr>
          </w:p>
        </w:tc>
      </w:tr>
      <w:tr w14:paraId="5D28B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0D59F7F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7456B4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4B5A10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4E4EE13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5F3997EB">
            <w:pPr>
              <w:widowControl/>
              <w:jc w:val="center"/>
              <w:textAlignment w:val="center"/>
              <w:rPr>
                <w:rFonts w:hint="eastAsia" w:ascii="宋体" w:hAnsi="宋体" w:cs="宋体"/>
                <w:color w:val="auto"/>
                <w:kern w:val="0"/>
                <w:sz w:val="24"/>
                <w:szCs w:val="24"/>
                <w:highlight w:val="none"/>
                <w:lang w:val="en-US" w:eastAsia="zh-CN" w:bidi="ar"/>
              </w:rPr>
            </w:pPr>
          </w:p>
        </w:tc>
      </w:tr>
      <w:tr w14:paraId="7E5BE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5C74B421">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6044EAC">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0D7150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6E23D0F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59C3D60C">
            <w:pPr>
              <w:widowControl/>
              <w:jc w:val="center"/>
              <w:textAlignment w:val="center"/>
              <w:rPr>
                <w:rFonts w:hint="eastAsia" w:ascii="宋体" w:hAnsi="宋体" w:cs="宋体"/>
                <w:color w:val="auto"/>
                <w:kern w:val="0"/>
                <w:sz w:val="24"/>
                <w:szCs w:val="24"/>
                <w:highlight w:val="none"/>
                <w:lang w:val="en-US" w:eastAsia="zh-CN" w:bidi="ar"/>
              </w:rPr>
            </w:pPr>
          </w:p>
        </w:tc>
      </w:tr>
      <w:tr w14:paraId="6861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5C721462">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942404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587FB65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1FC7DE3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3DDB61DD">
            <w:pPr>
              <w:widowControl/>
              <w:jc w:val="center"/>
              <w:textAlignment w:val="center"/>
              <w:rPr>
                <w:rFonts w:hint="eastAsia" w:ascii="宋体" w:hAnsi="宋体" w:cs="宋体"/>
                <w:color w:val="auto"/>
                <w:kern w:val="0"/>
                <w:sz w:val="24"/>
                <w:szCs w:val="24"/>
                <w:highlight w:val="none"/>
                <w:lang w:val="en-US" w:eastAsia="zh-CN" w:bidi="ar"/>
              </w:rPr>
            </w:pPr>
          </w:p>
        </w:tc>
      </w:tr>
      <w:tr w14:paraId="0611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07137AF1">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C7D9BE0">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CB7E2A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0CC48A6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602095E5">
            <w:pPr>
              <w:widowControl/>
              <w:jc w:val="center"/>
              <w:textAlignment w:val="center"/>
              <w:rPr>
                <w:rFonts w:hint="eastAsia" w:ascii="宋体" w:hAnsi="宋体" w:cs="宋体"/>
                <w:color w:val="auto"/>
                <w:kern w:val="0"/>
                <w:sz w:val="24"/>
                <w:szCs w:val="24"/>
                <w:highlight w:val="none"/>
                <w:lang w:val="en-US" w:eastAsia="zh-CN" w:bidi="ar"/>
              </w:rPr>
            </w:pPr>
          </w:p>
        </w:tc>
      </w:tr>
      <w:tr w14:paraId="180C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62F8DD98">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3C759F9">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04D37F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冀翔通公司</w:t>
            </w:r>
          </w:p>
        </w:tc>
        <w:tc>
          <w:tcPr>
            <w:tcW w:w="942" w:type="pct"/>
            <w:tcBorders>
              <w:tl2br w:val="nil"/>
              <w:tr2bl w:val="nil"/>
            </w:tcBorders>
            <w:noWrap w:val="0"/>
            <w:vAlign w:val="center"/>
          </w:tcPr>
          <w:p w14:paraId="666DD1D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396160E2">
            <w:pPr>
              <w:widowControl/>
              <w:jc w:val="center"/>
              <w:textAlignment w:val="center"/>
              <w:rPr>
                <w:rFonts w:hint="eastAsia" w:ascii="宋体" w:hAnsi="宋体" w:cs="宋体"/>
                <w:color w:val="auto"/>
                <w:kern w:val="0"/>
                <w:sz w:val="24"/>
                <w:szCs w:val="24"/>
                <w:highlight w:val="none"/>
                <w:lang w:val="en-US" w:eastAsia="zh-CN" w:bidi="ar"/>
              </w:rPr>
            </w:pPr>
          </w:p>
        </w:tc>
      </w:tr>
      <w:tr w14:paraId="51C5E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63861C79">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0042BA1">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7ED6616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3D71767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57322532">
            <w:pPr>
              <w:widowControl/>
              <w:jc w:val="center"/>
              <w:textAlignment w:val="center"/>
              <w:rPr>
                <w:rFonts w:hint="eastAsia" w:ascii="宋体" w:hAnsi="宋体" w:cs="宋体"/>
                <w:color w:val="auto"/>
                <w:kern w:val="0"/>
                <w:sz w:val="24"/>
                <w:szCs w:val="24"/>
                <w:highlight w:val="none"/>
                <w:lang w:val="en-US" w:eastAsia="zh-CN" w:bidi="ar"/>
              </w:rPr>
            </w:pPr>
          </w:p>
        </w:tc>
      </w:tr>
      <w:tr w14:paraId="08DF5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3471C67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B0F7A7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D6576D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5707E70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42C7F9DE">
            <w:pPr>
              <w:widowControl/>
              <w:jc w:val="center"/>
              <w:textAlignment w:val="center"/>
              <w:rPr>
                <w:rFonts w:hint="eastAsia" w:ascii="宋体" w:hAnsi="宋体" w:cs="宋体"/>
                <w:color w:val="auto"/>
                <w:kern w:val="0"/>
                <w:sz w:val="24"/>
                <w:szCs w:val="24"/>
                <w:highlight w:val="none"/>
                <w:lang w:val="en-US" w:eastAsia="zh-CN" w:bidi="ar"/>
              </w:rPr>
            </w:pPr>
          </w:p>
        </w:tc>
      </w:tr>
      <w:tr w14:paraId="61AD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restart"/>
            <w:tcBorders>
              <w:tl2br w:val="nil"/>
              <w:tr2bl w:val="nil"/>
            </w:tcBorders>
            <w:noWrap w:val="0"/>
            <w:vAlign w:val="center"/>
          </w:tcPr>
          <w:p w14:paraId="5FADA62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1535" w:type="pct"/>
            <w:vMerge w:val="restart"/>
            <w:tcBorders>
              <w:tl2br w:val="nil"/>
              <w:tr2bl w:val="nil"/>
            </w:tcBorders>
            <w:noWrap w:val="0"/>
            <w:vAlign w:val="center"/>
          </w:tcPr>
          <w:p w14:paraId="43CAB9A5">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打印机一类</w:t>
            </w:r>
          </w:p>
        </w:tc>
        <w:tc>
          <w:tcPr>
            <w:tcW w:w="1143" w:type="pct"/>
            <w:tcBorders>
              <w:tl2br w:val="nil"/>
              <w:tr2bl w:val="nil"/>
            </w:tcBorders>
            <w:noWrap w:val="0"/>
            <w:vAlign w:val="center"/>
          </w:tcPr>
          <w:p w14:paraId="6C6AA55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1B2FDC6C">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restart"/>
            <w:tcBorders>
              <w:tl2br w:val="nil"/>
              <w:tr2bl w:val="nil"/>
            </w:tcBorders>
            <w:noWrap w:val="0"/>
            <w:vAlign w:val="center"/>
          </w:tcPr>
          <w:p w14:paraId="53D4C5A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p>
        </w:tc>
      </w:tr>
      <w:tr w14:paraId="4EE3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7D35C4B0">
            <w:pPr>
              <w:widowControl/>
              <w:jc w:val="center"/>
              <w:textAlignment w:val="center"/>
              <w:rPr>
                <w:color w:val="auto"/>
                <w:highlight w:val="none"/>
              </w:rPr>
            </w:pPr>
          </w:p>
        </w:tc>
        <w:tc>
          <w:tcPr>
            <w:tcW w:w="1535" w:type="pct"/>
            <w:vMerge w:val="continue"/>
            <w:tcBorders>
              <w:tl2br w:val="nil"/>
              <w:tr2bl w:val="nil"/>
            </w:tcBorders>
            <w:noWrap w:val="0"/>
            <w:vAlign w:val="center"/>
          </w:tcPr>
          <w:p w14:paraId="4750A8F7">
            <w:pPr>
              <w:widowControl/>
              <w:jc w:val="center"/>
              <w:textAlignment w:val="center"/>
              <w:rPr>
                <w:color w:val="auto"/>
                <w:highlight w:val="none"/>
              </w:rPr>
            </w:pPr>
          </w:p>
        </w:tc>
        <w:tc>
          <w:tcPr>
            <w:tcW w:w="1143" w:type="pct"/>
            <w:tcBorders>
              <w:tl2br w:val="nil"/>
              <w:tr2bl w:val="nil"/>
            </w:tcBorders>
            <w:noWrap w:val="0"/>
            <w:vAlign w:val="center"/>
          </w:tcPr>
          <w:p w14:paraId="37BC06A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秦沈公司</w:t>
            </w:r>
          </w:p>
        </w:tc>
        <w:tc>
          <w:tcPr>
            <w:tcW w:w="942" w:type="pct"/>
            <w:tcBorders>
              <w:tl2br w:val="nil"/>
              <w:tr2bl w:val="nil"/>
            </w:tcBorders>
            <w:noWrap w:val="0"/>
            <w:vAlign w:val="center"/>
          </w:tcPr>
          <w:p w14:paraId="659A14D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53FA663C">
            <w:pPr>
              <w:widowControl/>
              <w:jc w:val="center"/>
              <w:textAlignment w:val="center"/>
              <w:rPr>
                <w:rFonts w:hint="eastAsia" w:ascii="宋体" w:hAnsi="宋体" w:cs="宋体"/>
                <w:color w:val="auto"/>
                <w:kern w:val="0"/>
                <w:sz w:val="24"/>
                <w:szCs w:val="24"/>
                <w:highlight w:val="none"/>
                <w:lang w:val="en-US" w:eastAsia="zh-CN" w:bidi="ar"/>
              </w:rPr>
            </w:pPr>
          </w:p>
        </w:tc>
      </w:tr>
      <w:tr w14:paraId="6AF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67E38ABB">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920F8FB">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3CF01B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72C64B8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1FE2D966">
            <w:pPr>
              <w:widowControl/>
              <w:jc w:val="center"/>
              <w:textAlignment w:val="center"/>
              <w:rPr>
                <w:rFonts w:hint="eastAsia" w:ascii="宋体" w:hAnsi="宋体" w:cs="宋体"/>
                <w:color w:val="auto"/>
                <w:kern w:val="0"/>
                <w:sz w:val="24"/>
                <w:szCs w:val="24"/>
                <w:highlight w:val="none"/>
                <w:lang w:val="en-US" w:eastAsia="zh-CN" w:bidi="ar"/>
              </w:rPr>
            </w:pPr>
          </w:p>
        </w:tc>
      </w:tr>
      <w:tr w14:paraId="5162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7351107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D13322B">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A2E82F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6070C02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1A0E5A90">
            <w:pPr>
              <w:widowControl/>
              <w:jc w:val="center"/>
              <w:textAlignment w:val="center"/>
              <w:rPr>
                <w:rFonts w:hint="eastAsia" w:ascii="宋体" w:hAnsi="宋体" w:cs="宋体"/>
                <w:color w:val="auto"/>
                <w:kern w:val="0"/>
                <w:sz w:val="24"/>
                <w:szCs w:val="24"/>
                <w:highlight w:val="none"/>
                <w:lang w:val="en-US" w:eastAsia="zh-CN" w:bidi="ar"/>
              </w:rPr>
            </w:pPr>
          </w:p>
        </w:tc>
      </w:tr>
      <w:tr w14:paraId="3F4F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3871E5E2">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F7B0F8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939604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7DBB078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3B657AC1">
            <w:pPr>
              <w:widowControl/>
              <w:jc w:val="center"/>
              <w:textAlignment w:val="center"/>
              <w:rPr>
                <w:rFonts w:hint="eastAsia" w:ascii="宋体" w:hAnsi="宋体" w:cs="宋体"/>
                <w:color w:val="auto"/>
                <w:kern w:val="0"/>
                <w:sz w:val="24"/>
                <w:szCs w:val="24"/>
                <w:highlight w:val="none"/>
                <w:lang w:val="en-US" w:eastAsia="zh-CN" w:bidi="ar"/>
              </w:rPr>
            </w:pPr>
          </w:p>
        </w:tc>
      </w:tr>
      <w:tr w14:paraId="02970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28" w:type="pct"/>
            <w:vMerge w:val="restart"/>
            <w:tcBorders>
              <w:tl2br w:val="nil"/>
              <w:tr2bl w:val="nil"/>
            </w:tcBorders>
            <w:noWrap w:val="0"/>
            <w:vAlign w:val="center"/>
          </w:tcPr>
          <w:p w14:paraId="14F4F01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1535" w:type="pct"/>
            <w:vMerge w:val="restart"/>
            <w:tcBorders>
              <w:tl2br w:val="nil"/>
              <w:tr2bl w:val="nil"/>
            </w:tcBorders>
            <w:noWrap w:val="0"/>
            <w:vAlign w:val="center"/>
          </w:tcPr>
          <w:p w14:paraId="3A0C315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打印机二类</w:t>
            </w:r>
          </w:p>
        </w:tc>
        <w:tc>
          <w:tcPr>
            <w:tcW w:w="1143" w:type="pct"/>
            <w:tcBorders>
              <w:tl2br w:val="nil"/>
              <w:tr2bl w:val="nil"/>
            </w:tcBorders>
            <w:noWrap w:val="0"/>
            <w:vAlign w:val="center"/>
          </w:tcPr>
          <w:p w14:paraId="7EC3CEC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4B54459C">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056A4738">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4BE59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28" w:type="pct"/>
            <w:vMerge w:val="continue"/>
            <w:tcBorders>
              <w:tl2br w:val="nil"/>
              <w:tr2bl w:val="nil"/>
            </w:tcBorders>
            <w:noWrap w:val="0"/>
            <w:vAlign w:val="center"/>
          </w:tcPr>
          <w:p w14:paraId="198FBB8B">
            <w:pPr>
              <w:widowControl/>
              <w:jc w:val="center"/>
              <w:textAlignment w:val="center"/>
              <w:rPr>
                <w:color w:val="auto"/>
                <w:highlight w:val="none"/>
              </w:rPr>
            </w:pPr>
          </w:p>
        </w:tc>
        <w:tc>
          <w:tcPr>
            <w:tcW w:w="1535" w:type="pct"/>
            <w:vMerge w:val="continue"/>
            <w:tcBorders>
              <w:tl2br w:val="nil"/>
              <w:tr2bl w:val="nil"/>
            </w:tcBorders>
            <w:noWrap w:val="0"/>
            <w:vAlign w:val="center"/>
          </w:tcPr>
          <w:p w14:paraId="5EF91479">
            <w:pPr>
              <w:widowControl/>
              <w:jc w:val="center"/>
              <w:textAlignment w:val="center"/>
              <w:rPr>
                <w:color w:val="auto"/>
                <w:highlight w:val="none"/>
              </w:rPr>
            </w:pPr>
          </w:p>
        </w:tc>
        <w:tc>
          <w:tcPr>
            <w:tcW w:w="1143" w:type="pct"/>
            <w:tcBorders>
              <w:tl2br w:val="nil"/>
              <w:tr2bl w:val="nil"/>
            </w:tcBorders>
            <w:noWrap w:val="0"/>
            <w:vAlign w:val="center"/>
          </w:tcPr>
          <w:p w14:paraId="0FEC164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3B239FC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4F76DD44">
            <w:pPr>
              <w:widowControl/>
              <w:jc w:val="center"/>
              <w:textAlignment w:val="center"/>
              <w:rPr>
                <w:rFonts w:hint="eastAsia" w:ascii="宋体" w:hAnsi="宋体" w:cs="宋体"/>
                <w:color w:val="auto"/>
                <w:kern w:val="0"/>
                <w:sz w:val="24"/>
                <w:szCs w:val="24"/>
                <w:highlight w:val="none"/>
                <w:lang w:val="en-US" w:eastAsia="zh-CN" w:bidi="ar"/>
              </w:rPr>
            </w:pPr>
          </w:p>
        </w:tc>
      </w:tr>
      <w:tr w14:paraId="65AE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3F5104E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535" w:type="pct"/>
            <w:vMerge w:val="restart"/>
            <w:tcBorders>
              <w:tl2br w:val="nil"/>
              <w:tr2bl w:val="nil"/>
            </w:tcBorders>
            <w:noWrap w:val="0"/>
            <w:vAlign w:val="center"/>
          </w:tcPr>
          <w:p w14:paraId="3397C69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七类</w:t>
            </w:r>
          </w:p>
        </w:tc>
        <w:tc>
          <w:tcPr>
            <w:tcW w:w="1143" w:type="pct"/>
            <w:tcBorders>
              <w:tl2br w:val="nil"/>
              <w:tr2bl w:val="nil"/>
            </w:tcBorders>
            <w:noWrap w:val="0"/>
            <w:vAlign w:val="center"/>
          </w:tcPr>
          <w:p w14:paraId="3989249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集团总部</w:t>
            </w:r>
          </w:p>
        </w:tc>
        <w:tc>
          <w:tcPr>
            <w:tcW w:w="942" w:type="pct"/>
            <w:tcBorders>
              <w:tl2br w:val="nil"/>
              <w:tr2bl w:val="nil"/>
            </w:tcBorders>
            <w:noWrap w:val="0"/>
            <w:vAlign w:val="center"/>
          </w:tcPr>
          <w:p w14:paraId="5FE5494D">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639D85F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18</w:t>
            </w:r>
          </w:p>
        </w:tc>
      </w:tr>
      <w:tr w14:paraId="6441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2E2336D6">
            <w:pPr>
              <w:widowControl/>
              <w:jc w:val="center"/>
              <w:textAlignment w:val="center"/>
              <w:rPr>
                <w:color w:val="auto"/>
                <w:highlight w:val="none"/>
              </w:rPr>
            </w:pPr>
          </w:p>
        </w:tc>
        <w:tc>
          <w:tcPr>
            <w:tcW w:w="1535" w:type="pct"/>
            <w:vMerge w:val="continue"/>
            <w:tcBorders>
              <w:tl2br w:val="nil"/>
              <w:tr2bl w:val="nil"/>
            </w:tcBorders>
            <w:noWrap w:val="0"/>
            <w:vAlign w:val="center"/>
          </w:tcPr>
          <w:p w14:paraId="7C5A5318">
            <w:pPr>
              <w:widowControl/>
              <w:jc w:val="center"/>
              <w:textAlignment w:val="center"/>
              <w:rPr>
                <w:color w:val="auto"/>
                <w:highlight w:val="none"/>
              </w:rPr>
            </w:pPr>
          </w:p>
        </w:tc>
        <w:tc>
          <w:tcPr>
            <w:tcW w:w="1143" w:type="pct"/>
            <w:tcBorders>
              <w:tl2br w:val="nil"/>
              <w:tr2bl w:val="nil"/>
            </w:tcBorders>
            <w:noWrap w:val="0"/>
            <w:vAlign w:val="center"/>
          </w:tcPr>
          <w:p w14:paraId="57D177E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3A58D1E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049" w:type="pct"/>
            <w:vMerge w:val="continue"/>
            <w:tcBorders>
              <w:tl2br w:val="nil"/>
              <w:tr2bl w:val="nil"/>
            </w:tcBorders>
            <w:noWrap w:val="0"/>
            <w:vAlign w:val="center"/>
          </w:tcPr>
          <w:p w14:paraId="3B019243">
            <w:pPr>
              <w:widowControl/>
              <w:jc w:val="center"/>
              <w:textAlignment w:val="center"/>
              <w:rPr>
                <w:rFonts w:hint="eastAsia" w:ascii="宋体" w:hAnsi="宋体" w:cs="宋体"/>
                <w:color w:val="auto"/>
                <w:kern w:val="0"/>
                <w:sz w:val="24"/>
                <w:szCs w:val="24"/>
                <w:highlight w:val="none"/>
                <w:lang w:val="en-US" w:eastAsia="zh-CN" w:bidi="ar"/>
              </w:rPr>
            </w:pPr>
          </w:p>
        </w:tc>
      </w:tr>
      <w:tr w14:paraId="2814E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301E4DB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535" w:type="pct"/>
            <w:tcBorders>
              <w:tl2br w:val="nil"/>
              <w:tr2bl w:val="nil"/>
            </w:tcBorders>
            <w:noWrap w:val="0"/>
            <w:vAlign w:val="center"/>
          </w:tcPr>
          <w:p w14:paraId="5905E82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539DFED9">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邢衡邢台分公司</w:t>
            </w:r>
          </w:p>
        </w:tc>
        <w:tc>
          <w:tcPr>
            <w:tcW w:w="942" w:type="pct"/>
            <w:tcBorders>
              <w:tl2br w:val="nil"/>
              <w:tr2bl w:val="nil"/>
            </w:tcBorders>
            <w:noWrap w:val="0"/>
            <w:vAlign w:val="center"/>
          </w:tcPr>
          <w:p w14:paraId="4108D20B">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1049" w:type="pct"/>
            <w:tcBorders>
              <w:tl2br w:val="nil"/>
              <w:tr2bl w:val="nil"/>
            </w:tcBorders>
            <w:noWrap w:val="0"/>
            <w:vAlign w:val="center"/>
          </w:tcPr>
          <w:p w14:paraId="05FCD3C7">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r>
      <w:tr w14:paraId="3315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38D2B851">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535" w:type="pct"/>
            <w:vMerge w:val="restart"/>
            <w:tcBorders>
              <w:tl2br w:val="nil"/>
              <w:tr2bl w:val="nil"/>
            </w:tcBorders>
            <w:noWrap w:val="0"/>
            <w:vAlign w:val="center"/>
          </w:tcPr>
          <w:p w14:paraId="636390E1">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八类</w:t>
            </w:r>
          </w:p>
        </w:tc>
        <w:tc>
          <w:tcPr>
            <w:tcW w:w="1143" w:type="pct"/>
            <w:tcBorders>
              <w:tl2br w:val="nil"/>
              <w:tr2bl w:val="nil"/>
            </w:tcBorders>
            <w:noWrap w:val="0"/>
            <w:vAlign w:val="center"/>
          </w:tcPr>
          <w:p w14:paraId="5BAC306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760B6ADB">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restart"/>
            <w:tcBorders>
              <w:tl2br w:val="nil"/>
              <w:tr2bl w:val="nil"/>
            </w:tcBorders>
            <w:noWrap w:val="0"/>
            <w:vAlign w:val="center"/>
          </w:tcPr>
          <w:p w14:paraId="46581AC8">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r>
      <w:tr w14:paraId="1D45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3A7C5BF1">
            <w:pPr>
              <w:widowControl/>
              <w:jc w:val="center"/>
              <w:textAlignment w:val="center"/>
              <w:rPr>
                <w:color w:val="auto"/>
                <w:highlight w:val="none"/>
              </w:rPr>
            </w:pPr>
          </w:p>
        </w:tc>
        <w:tc>
          <w:tcPr>
            <w:tcW w:w="1535" w:type="pct"/>
            <w:vMerge w:val="continue"/>
            <w:tcBorders>
              <w:tl2br w:val="nil"/>
              <w:tr2bl w:val="nil"/>
            </w:tcBorders>
            <w:noWrap w:val="0"/>
            <w:vAlign w:val="center"/>
          </w:tcPr>
          <w:p w14:paraId="4DBA893C">
            <w:pPr>
              <w:widowControl/>
              <w:jc w:val="center"/>
              <w:textAlignment w:val="center"/>
              <w:rPr>
                <w:color w:val="auto"/>
                <w:highlight w:val="none"/>
              </w:rPr>
            </w:pPr>
          </w:p>
        </w:tc>
        <w:tc>
          <w:tcPr>
            <w:tcW w:w="1143" w:type="pct"/>
            <w:tcBorders>
              <w:tl2br w:val="nil"/>
              <w:tr2bl w:val="nil"/>
            </w:tcBorders>
            <w:noWrap w:val="0"/>
            <w:vAlign w:val="center"/>
          </w:tcPr>
          <w:p w14:paraId="253E97E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3DF8E6F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45D1601C">
            <w:pPr>
              <w:widowControl/>
              <w:jc w:val="center"/>
              <w:textAlignment w:val="center"/>
              <w:rPr>
                <w:rFonts w:hint="eastAsia" w:ascii="宋体" w:hAnsi="宋体" w:cs="宋体"/>
                <w:color w:val="auto"/>
                <w:kern w:val="0"/>
                <w:sz w:val="24"/>
                <w:szCs w:val="24"/>
                <w:highlight w:val="none"/>
                <w:lang w:val="en-US" w:eastAsia="zh-CN" w:bidi="ar"/>
              </w:rPr>
            </w:pPr>
          </w:p>
        </w:tc>
      </w:tr>
      <w:tr w14:paraId="48C03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0159D158">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535" w:type="pct"/>
            <w:vMerge w:val="restart"/>
            <w:tcBorders>
              <w:tl2br w:val="nil"/>
              <w:tr2bl w:val="nil"/>
            </w:tcBorders>
            <w:noWrap w:val="0"/>
            <w:vAlign w:val="center"/>
          </w:tcPr>
          <w:p w14:paraId="2F066953">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九类</w:t>
            </w:r>
          </w:p>
        </w:tc>
        <w:tc>
          <w:tcPr>
            <w:tcW w:w="1143" w:type="pct"/>
            <w:tcBorders>
              <w:tl2br w:val="nil"/>
              <w:tr2bl w:val="nil"/>
            </w:tcBorders>
            <w:noWrap w:val="0"/>
            <w:vAlign w:val="center"/>
          </w:tcPr>
          <w:p w14:paraId="7D1E867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544DD239">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restart"/>
            <w:tcBorders>
              <w:tl2br w:val="nil"/>
              <w:tr2bl w:val="nil"/>
            </w:tcBorders>
            <w:noWrap w:val="0"/>
            <w:vAlign w:val="center"/>
          </w:tcPr>
          <w:p w14:paraId="22EBAE9D">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r>
      <w:tr w14:paraId="7800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7CB894FB">
            <w:pPr>
              <w:widowControl/>
              <w:jc w:val="center"/>
              <w:textAlignment w:val="center"/>
              <w:rPr>
                <w:color w:val="auto"/>
                <w:highlight w:val="none"/>
              </w:rPr>
            </w:pPr>
          </w:p>
        </w:tc>
        <w:tc>
          <w:tcPr>
            <w:tcW w:w="1535" w:type="pct"/>
            <w:vMerge w:val="continue"/>
            <w:tcBorders>
              <w:tl2br w:val="nil"/>
              <w:tr2bl w:val="nil"/>
            </w:tcBorders>
            <w:noWrap w:val="0"/>
            <w:vAlign w:val="center"/>
          </w:tcPr>
          <w:p w14:paraId="5264DFC8">
            <w:pPr>
              <w:widowControl/>
              <w:jc w:val="center"/>
              <w:textAlignment w:val="center"/>
              <w:rPr>
                <w:color w:val="auto"/>
                <w:highlight w:val="none"/>
              </w:rPr>
            </w:pPr>
          </w:p>
        </w:tc>
        <w:tc>
          <w:tcPr>
            <w:tcW w:w="1143" w:type="pct"/>
            <w:tcBorders>
              <w:tl2br w:val="nil"/>
              <w:tr2bl w:val="nil"/>
            </w:tcBorders>
            <w:noWrap w:val="0"/>
            <w:vAlign w:val="center"/>
          </w:tcPr>
          <w:p w14:paraId="0685881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071771C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77C2FBF2">
            <w:pPr>
              <w:widowControl/>
              <w:jc w:val="center"/>
              <w:textAlignment w:val="center"/>
              <w:rPr>
                <w:rFonts w:hint="eastAsia" w:ascii="宋体" w:hAnsi="宋体" w:cs="宋体"/>
                <w:color w:val="auto"/>
                <w:kern w:val="0"/>
                <w:sz w:val="24"/>
                <w:szCs w:val="24"/>
                <w:highlight w:val="none"/>
                <w:lang w:val="en-US" w:eastAsia="zh-CN" w:bidi="ar"/>
              </w:rPr>
            </w:pPr>
          </w:p>
        </w:tc>
      </w:tr>
      <w:tr w14:paraId="2B8F0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328" w:type="pct"/>
            <w:vMerge w:val="continue"/>
            <w:tcBorders>
              <w:tl2br w:val="nil"/>
              <w:tr2bl w:val="nil"/>
            </w:tcBorders>
            <w:noWrap w:val="0"/>
            <w:vAlign w:val="center"/>
          </w:tcPr>
          <w:p w14:paraId="760A105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2D7E37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7F72298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6ED023F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543CDAB7">
            <w:pPr>
              <w:widowControl/>
              <w:jc w:val="center"/>
              <w:textAlignment w:val="center"/>
              <w:rPr>
                <w:rFonts w:hint="eastAsia" w:ascii="宋体" w:hAnsi="宋体" w:cs="宋体"/>
                <w:color w:val="auto"/>
                <w:kern w:val="0"/>
                <w:sz w:val="24"/>
                <w:szCs w:val="24"/>
                <w:highlight w:val="none"/>
                <w:lang w:val="en-US" w:eastAsia="zh-CN" w:bidi="ar"/>
              </w:rPr>
            </w:pPr>
          </w:p>
        </w:tc>
      </w:tr>
      <w:tr w14:paraId="1BC2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restart"/>
            <w:tcBorders>
              <w:tl2br w:val="nil"/>
              <w:tr2bl w:val="nil"/>
            </w:tcBorders>
            <w:noWrap w:val="0"/>
            <w:vAlign w:val="center"/>
          </w:tcPr>
          <w:p w14:paraId="150D8A10">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535" w:type="pct"/>
            <w:vMerge w:val="restart"/>
            <w:tcBorders>
              <w:tl2br w:val="nil"/>
              <w:tr2bl w:val="nil"/>
            </w:tcBorders>
            <w:noWrap w:val="0"/>
            <w:vAlign w:val="center"/>
          </w:tcPr>
          <w:p w14:paraId="742F4EE7">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3B922FF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74449A0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1B08F7A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44</w:t>
            </w:r>
          </w:p>
        </w:tc>
      </w:tr>
      <w:tr w14:paraId="7CE8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0D5800F0">
            <w:pPr>
              <w:widowControl/>
              <w:jc w:val="center"/>
              <w:textAlignment w:val="center"/>
              <w:rPr>
                <w:color w:val="auto"/>
                <w:highlight w:val="none"/>
              </w:rPr>
            </w:pPr>
          </w:p>
        </w:tc>
        <w:tc>
          <w:tcPr>
            <w:tcW w:w="1535" w:type="pct"/>
            <w:vMerge w:val="continue"/>
            <w:tcBorders>
              <w:tl2br w:val="nil"/>
              <w:tr2bl w:val="nil"/>
            </w:tcBorders>
            <w:noWrap w:val="0"/>
            <w:vAlign w:val="center"/>
          </w:tcPr>
          <w:p w14:paraId="4C28B3C0">
            <w:pPr>
              <w:widowControl/>
              <w:jc w:val="center"/>
              <w:textAlignment w:val="center"/>
              <w:rPr>
                <w:color w:val="auto"/>
                <w:highlight w:val="none"/>
              </w:rPr>
            </w:pPr>
          </w:p>
        </w:tc>
        <w:tc>
          <w:tcPr>
            <w:tcW w:w="1143" w:type="pct"/>
            <w:tcBorders>
              <w:tl2br w:val="nil"/>
              <w:tr2bl w:val="nil"/>
            </w:tcBorders>
            <w:noWrap w:val="0"/>
            <w:vAlign w:val="center"/>
          </w:tcPr>
          <w:p w14:paraId="3D529CD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7C20EE9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1C0BCD93">
            <w:pPr>
              <w:widowControl/>
              <w:jc w:val="center"/>
              <w:textAlignment w:val="center"/>
              <w:rPr>
                <w:rFonts w:hint="eastAsia" w:ascii="宋体" w:hAnsi="宋体" w:cs="宋体"/>
                <w:color w:val="auto"/>
                <w:kern w:val="0"/>
                <w:sz w:val="24"/>
                <w:szCs w:val="24"/>
                <w:highlight w:val="none"/>
                <w:lang w:val="en-US" w:eastAsia="zh-CN" w:bidi="ar"/>
              </w:rPr>
            </w:pPr>
          </w:p>
        </w:tc>
      </w:tr>
      <w:tr w14:paraId="7C266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3568AFC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DE4A38A">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C90F6B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28FD23E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049" w:type="pct"/>
            <w:vMerge w:val="continue"/>
            <w:tcBorders>
              <w:tl2br w:val="nil"/>
              <w:tr2bl w:val="nil"/>
            </w:tcBorders>
            <w:noWrap w:val="0"/>
            <w:vAlign w:val="center"/>
          </w:tcPr>
          <w:p w14:paraId="24A16C76">
            <w:pPr>
              <w:widowControl/>
              <w:jc w:val="center"/>
              <w:textAlignment w:val="center"/>
              <w:rPr>
                <w:rFonts w:hint="eastAsia" w:ascii="宋体" w:hAnsi="宋体" w:cs="宋体"/>
                <w:color w:val="auto"/>
                <w:kern w:val="0"/>
                <w:sz w:val="24"/>
                <w:szCs w:val="24"/>
                <w:highlight w:val="none"/>
                <w:lang w:val="en-US" w:eastAsia="zh-CN" w:bidi="ar"/>
              </w:rPr>
            </w:pPr>
          </w:p>
        </w:tc>
      </w:tr>
      <w:tr w14:paraId="034D1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661B0CF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C2AB3AA">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7CB9E7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61539C6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continue"/>
            <w:tcBorders>
              <w:tl2br w:val="nil"/>
              <w:tr2bl w:val="nil"/>
            </w:tcBorders>
            <w:noWrap w:val="0"/>
            <w:vAlign w:val="center"/>
          </w:tcPr>
          <w:p w14:paraId="5624EDC2">
            <w:pPr>
              <w:widowControl/>
              <w:jc w:val="center"/>
              <w:textAlignment w:val="center"/>
              <w:rPr>
                <w:rFonts w:hint="eastAsia" w:ascii="宋体" w:hAnsi="宋体" w:cs="宋体"/>
                <w:color w:val="auto"/>
                <w:kern w:val="0"/>
                <w:sz w:val="24"/>
                <w:szCs w:val="24"/>
                <w:highlight w:val="none"/>
                <w:lang w:val="en-US" w:eastAsia="zh-CN" w:bidi="ar"/>
              </w:rPr>
            </w:pPr>
          </w:p>
        </w:tc>
      </w:tr>
      <w:tr w14:paraId="3994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60A83B4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8FBAD56">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4A5DDA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79864F9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595B98E0">
            <w:pPr>
              <w:widowControl/>
              <w:jc w:val="center"/>
              <w:textAlignment w:val="center"/>
              <w:rPr>
                <w:rFonts w:hint="eastAsia" w:ascii="宋体" w:hAnsi="宋体" w:cs="宋体"/>
                <w:color w:val="auto"/>
                <w:kern w:val="0"/>
                <w:sz w:val="24"/>
                <w:szCs w:val="24"/>
                <w:highlight w:val="none"/>
                <w:lang w:val="en-US" w:eastAsia="zh-CN" w:bidi="ar"/>
              </w:rPr>
            </w:pPr>
          </w:p>
        </w:tc>
      </w:tr>
      <w:tr w14:paraId="3247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7D2909B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24A45E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D97CBA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334FB1D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6EE8A2FF">
            <w:pPr>
              <w:widowControl/>
              <w:jc w:val="center"/>
              <w:textAlignment w:val="center"/>
              <w:rPr>
                <w:rFonts w:hint="eastAsia" w:ascii="宋体" w:hAnsi="宋体" w:cs="宋体"/>
                <w:color w:val="auto"/>
                <w:kern w:val="0"/>
                <w:sz w:val="24"/>
                <w:szCs w:val="24"/>
                <w:highlight w:val="none"/>
                <w:lang w:val="en-US" w:eastAsia="zh-CN" w:bidi="ar"/>
              </w:rPr>
            </w:pPr>
          </w:p>
        </w:tc>
      </w:tr>
      <w:tr w14:paraId="34B3C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5ADE5673">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CAF845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B7D3A1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778B734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43AE9FE6">
            <w:pPr>
              <w:widowControl/>
              <w:jc w:val="center"/>
              <w:textAlignment w:val="center"/>
              <w:rPr>
                <w:rFonts w:hint="eastAsia" w:ascii="宋体" w:hAnsi="宋体" w:cs="宋体"/>
                <w:color w:val="auto"/>
                <w:kern w:val="0"/>
                <w:sz w:val="24"/>
                <w:szCs w:val="24"/>
                <w:highlight w:val="none"/>
                <w:lang w:val="en-US" w:eastAsia="zh-CN" w:bidi="ar"/>
              </w:rPr>
            </w:pPr>
          </w:p>
        </w:tc>
      </w:tr>
      <w:tr w14:paraId="2D80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restart"/>
            <w:tcBorders>
              <w:tl2br w:val="nil"/>
              <w:tr2bl w:val="nil"/>
            </w:tcBorders>
            <w:noWrap w:val="0"/>
            <w:vAlign w:val="center"/>
          </w:tcPr>
          <w:p w14:paraId="6B9A20EB">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535" w:type="pct"/>
            <w:vMerge w:val="restart"/>
            <w:tcBorders>
              <w:tl2br w:val="nil"/>
              <w:tr2bl w:val="nil"/>
            </w:tcBorders>
            <w:noWrap w:val="0"/>
            <w:vAlign w:val="center"/>
          </w:tcPr>
          <w:p w14:paraId="46CC63D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三类</w:t>
            </w:r>
          </w:p>
        </w:tc>
        <w:tc>
          <w:tcPr>
            <w:tcW w:w="1143" w:type="pct"/>
            <w:tcBorders>
              <w:tl2br w:val="nil"/>
              <w:tr2bl w:val="nil"/>
            </w:tcBorders>
            <w:noWrap w:val="0"/>
            <w:vAlign w:val="center"/>
          </w:tcPr>
          <w:p w14:paraId="696EA7E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6747CFB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49" w:type="pct"/>
            <w:vMerge w:val="restart"/>
            <w:tcBorders>
              <w:tl2br w:val="nil"/>
              <w:tr2bl w:val="nil"/>
            </w:tcBorders>
            <w:noWrap w:val="0"/>
            <w:vAlign w:val="center"/>
          </w:tcPr>
          <w:p w14:paraId="3D7F29D9">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94</w:t>
            </w:r>
          </w:p>
        </w:tc>
      </w:tr>
      <w:tr w14:paraId="77A1F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3F0A746A">
            <w:pPr>
              <w:widowControl/>
              <w:jc w:val="center"/>
              <w:textAlignment w:val="center"/>
              <w:rPr>
                <w:color w:val="auto"/>
                <w:highlight w:val="none"/>
              </w:rPr>
            </w:pPr>
          </w:p>
        </w:tc>
        <w:tc>
          <w:tcPr>
            <w:tcW w:w="1535" w:type="pct"/>
            <w:vMerge w:val="continue"/>
            <w:tcBorders>
              <w:tl2br w:val="nil"/>
              <w:tr2bl w:val="nil"/>
            </w:tcBorders>
            <w:noWrap w:val="0"/>
            <w:vAlign w:val="center"/>
          </w:tcPr>
          <w:p w14:paraId="75C5A2F3">
            <w:pPr>
              <w:widowControl/>
              <w:jc w:val="center"/>
              <w:textAlignment w:val="center"/>
              <w:rPr>
                <w:color w:val="auto"/>
                <w:highlight w:val="none"/>
              </w:rPr>
            </w:pPr>
          </w:p>
        </w:tc>
        <w:tc>
          <w:tcPr>
            <w:tcW w:w="1143" w:type="pct"/>
            <w:tcBorders>
              <w:tl2br w:val="nil"/>
              <w:tr2bl w:val="nil"/>
            </w:tcBorders>
            <w:noWrap w:val="0"/>
            <w:vAlign w:val="center"/>
          </w:tcPr>
          <w:p w14:paraId="365060A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7A77C97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continue"/>
            <w:tcBorders>
              <w:tl2br w:val="nil"/>
              <w:tr2bl w:val="nil"/>
            </w:tcBorders>
            <w:noWrap w:val="0"/>
            <w:vAlign w:val="center"/>
          </w:tcPr>
          <w:p w14:paraId="3A939D76">
            <w:pPr>
              <w:widowControl/>
              <w:jc w:val="center"/>
              <w:textAlignment w:val="center"/>
              <w:rPr>
                <w:rFonts w:hint="eastAsia" w:ascii="宋体" w:hAnsi="宋体" w:cs="宋体"/>
                <w:color w:val="auto"/>
                <w:kern w:val="0"/>
                <w:sz w:val="24"/>
                <w:szCs w:val="24"/>
                <w:highlight w:val="none"/>
                <w:lang w:bidi="ar"/>
              </w:rPr>
            </w:pPr>
          </w:p>
        </w:tc>
      </w:tr>
      <w:tr w14:paraId="0519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25309199">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5FAE99A">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FABB6F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1F2DF5D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6A74E22B">
            <w:pPr>
              <w:widowControl/>
              <w:jc w:val="center"/>
              <w:textAlignment w:val="center"/>
              <w:rPr>
                <w:rFonts w:hint="eastAsia" w:ascii="宋体" w:hAnsi="宋体" w:cs="宋体"/>
                <w:color w:val="auto"/>
                <w:kern w:val="0"/>
                <w:sz w:val="24"/>
                <w:szCs w:val="24"/>
                <w:highlight w:val="none"/>
                <w:lang w:bidi="ar"/>
              </w:rPr>
            </w:pPr>
          </w:p>
        </w:tc>
      </w:tr>
      <w:tr w14:paraId="778BD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6CAE78C8">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D0228C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1666F6C">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62707EC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49" w:type="pct"/>
            <w:vMerge w:val="continue"/>
            <w:tcBorders>
              <w:tl2br w:val="nil"/>
              <w:tr2bl w:val="nil"/>
            </w:tcBorders>
            <w:noWrap w:val="0"/>
            <w:vAlign w:val="center"/>
          </w:tcPr>
          <w:p w14:paraId="0145E948">
            <w:pPr>
              <w:widowControl/>
              <w:jc w:val="center"/>
              <w:textAlignment w:val="center"/>
              <w:rPr>
                <w:rFonts w:hint="eastAsia" w:ascii="宋体" w:hAnsi="宋体" w:cs="宋体"/>
                <w:color w:val="auto"/>
                <w:kern w:val="0"/>
                <w:sz w:val="24"/>
                <w:szCs w:val="24"/>
                <w:highlight w:val="none"/>
                <w:lang w:bidi="ar"/>
              </w:rPr>
            </w:pPr>
          </w:p>
        </w:tc>
      </w:tr>
      <w:tr w14:paraId="4394D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0B2C85F5">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ED851B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20C1FC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183F6A4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049" w:type="pct"/>
            <w:vMerge w:val="continue"/>
            <w:tcBorders>
              <w:tl2br w:val="nil"/>
              <w:tr2bl w:val="nil"/>
            </w:tcBorders>
            <w:noWrap w:val="0"/>
            <w:vAlign w:val="center"/>
          </w:tcPr>
          <w:p w14:paraId="689B5312">
            <w:pPr>
              <w:widowControl/>
              <w:jc w:val="center"/>
              <w:textAlignment w:val="center"/>
              <w:rPr>
                <w:rFonts w:hint="eastAsia" w:ascii="宋体" w:hAnsi="宋体" w:cs="宋体"/>
                <w:color w:val="auto"/>
                <w:kern w:val="0"/>
                <w:sz w:val="24"/>
                <w:szCs w:val="24"/>
                <w:highlight w:val="none"/>
                <w:lang w:bidi="ar"/>
              </w:rPr>
            </w:pPr>
          </w:p>
        </w:tc>
      </w:tr>
      <w:tr w14:paraId="62AC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31C883AD">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DD56398">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E8D9EB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155C477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68A549B1">
            <w:pPr>
              <w:widowControl/>
              <w:jc w:val="center"/>
              <w:textAlignment w:val="center"/>
              <w:rPr>
                <w:rFonts w:hint="eastAsia" w:ascii="宋体" w:hAnsi="宋体" w:cs="宋体"/>
                <w:color w:val="auto"/>
                <w:kern w:val="0"/>
                <w:sz w:val="24"/>
                <w:szCs w:val="24"/>
                <w:highlight w:val="none"/>
                <w:lang w:bidi="ar"/>
              </w:rPr>
            </w:pPr>
          </w:p>
        </w:tc>
      </w:tr>
      <w:tr w14:paraId="0069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03C4A14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FC503E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E3CDA9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63BB4C3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049" w:type="pct"/>
            <w:vMerge w:val="continue"/>
            <w:tcBorders>
              <w:tl2br w:val="nil"/>
              <w:tr2bl w:val="nil"/>
            </w:tcBorders>
            <w:noWrap w:val="0"/>
            <w:vAlign w:val="center"/>
          </w:tcPr>
          <w:p w14:paraId="62D0146F">
            <w:pPr>
              <w:widowControl/>
              <w:jc w:val="center"/>
              <w:textAlignment w:val="center"/>
              <w:rPr>
                <w:rFonts w:hint="eastAsia" w:ascii="宋体" w:hAnsi="宋体" w:cs="宋体"/>
                <w:color w:val="auto"/>
                <w:kern w:val="0"/>
                <w:sz w:val="24"/>
                <w:szCs w:val="24"/>
                <w:highlight w:val="none"/>
                <w:lang w:bidi="ar"/>
              </w:rPr>
            </w:pPr>
          </w:p>
        </w:tc>
      </w:tr>
      <w:tr w14:paraId="652C8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1ACF4D24">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D9195D3">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E37249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秦沈公司</w:t>
            </w:r>
          </w:p>
        </w:tc>
        <w:tc>
          <w:tcPr>
            <w:tcW w:w="942" w:type="pct"/>
            <w:tcBorders>
              <w:tl2br w:val="nil"/>
              <w:tr2bl w:val="nil"/>
            </w:tcBorders>
            <w:noWrap w:val="0"/>
            <w:vAlign w:val="center"/>
          </w:tcPr>
          <w:p w14:paraId="0EA4436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049" w:type="pct"/>
            <w:vMerge w:val="continue"/>
            <w:tcBorders>
              <w:tl2br w:val="nil"/>
              <w:tr2bl w:val="nil"/>
            </w:tcBorders>
            <w:noWrap w:val="0"/>
            <w:vAlign w:val="center"/>
          </w:tcPr>
          <w:p w14:paraId="554104DD">
            <w:pPr>
              <w:widowControl/>
              <w:jc w:val="center"/>
              <w:textAlignment w:val="center"/>
              <w:rPr>
                <w:rFonts w:hint="eastAsia" w:ascii="宋体" w:hAnsi="宋体" w:cs="宋体"/>
                <w:color w:val="auto"/>
                <w:kern w:val="0"/>
                <w:sz w:val="24"/>
                <w:szCs w:val="24"/>
                <w:highlight w:val="none"/>
                <w:lang w:bidi="ar"/>
              </w:rPr>
            </w:pPr>
          </w:p>
        </w:tc>
      </w:tr>
      <w:tr w14:paraId="14EE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1B25C118">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535" w:type="pct"/>
            <w:vMerge w:val="restart"/>
            <w:tcBorders>
              <w:tl2br w:val="nil"/>
              <w:tr2bl w:val="nil"/>
            </w:tcBorders>
            <w:noWrap w:val="0"/>
            <w:vAlign w:val="center"/>
          </w:tcPr>
          <w:p w14:paraId="42731C8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十类</w:t>
            </w:r>
          </w:p>
        </w:tc>
        <w:tc>
          <w:tcPr>
            <w:tcW w:w="1143" w:type="pct"/>
            <w:tcBorders>
              <w:tl2br w:val="nil"/>
              <w:tr2bl w:val="nil"/>
            </w:tcBorders>
            <w:noWrap w:val="0"/>
            <w:vAlign w:val="center"/>
          </w:tcPr>
          <w:p w14:paraId="1145A6E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774E003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3140A619">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30ACB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1DACC04E">
            <w:pPr>
              <w:widowControl/>
              <w:jc w:val="center"/>
              <w:textAlignment w:val="center"/>
              <w:rPr>
                <w:color w:val="auto"/>
                <w:highlight w:val="none"/>
              </w:rPr>
            </w:pPr>
          </w:p>
        </w:tc>
        <w:tc>
          <w:tcPr>
            <w:tcW w:w="1535" w:type="pct"/>
            <w:vMerge w:val="continue"/>
            <w:tcBorders>
              <w:tl2br w:val="nil"/>
              <w:tr2bl w:val="nil"/>
            </w:tcBorders>
            <w:noWrap w:val="0"/>
            <w:vAlign w:val="center"/>
          </w:tcPr>
          <w:p w14:paraId="16958D38">
            <w:pPr>
              <w:widowControl/>
              <w:jc w:val="center"/>
              <w:textAlignment w:val="center"/>
              <w:rPr>
                <w:color w:val="auto"/>
                <w:highlight w:val="none"/>
              </w:rPr>
            </w:pPr>
          </w:p>
        </w:tc>
        <w:tc>
          <w:tcPr>
            <w:tcW w:w="1143" w:type="pct"/>
            <w:tcBorders>
              <w:tl2br w:val="nil"/>
              <w:tr2bl w:val="nil"/>
            </w:tcBorders>
            <w:noWrap w:val="0"/>
            <w:vAlign w:val="center"/>
          </w:tcPr>
          <w:p w14:paraId="6C72790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648A5DB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6C29D8B6">
            <w:pPr>
              <w:widowControl/>
              <w:jc w:val="center"/>
              <w:textAlignment w:val="center"/>
              <w:rPr>
                <w:rFonts w:hint="eastAsia" w:ascii="宋体" w:hAnsi="宋体" w:cs="宋体"/>
                <w:color w:val="auto"/>
                <w:kern w:val="0"/>
                <w:sz w:val="24"/>
                <w:szCs w:val="24"/>
                <w:highlight w:val="none"/>
                <w:lang w:val="en-US" w:eastAsia="zh-CN" w:bidi="ar"/>
              </w:rPr>
            </w:pPr>
          </w:p>
        </w:tc>
      </w:tr>
      <w:tr w14:paraId="72BE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5F39198B">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535" w:type="pct"/>
            <w:tcBorders>
              <w:tl2br w:val="nil"/>
              <w:tr2bl w:val="nil"/>
            </w:tcBorders>
            <w:noWrap w:val="0"/>
            <w:vAlign w:val="center"/>
          </w:tcPr>
          <w:p w14:paraId="7C52E11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0CDA80C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青银分公司</w:t>
            </w:r>
          </w:p>
        </w:tc>
        <w:tc>
          <w:tcPr>
            <w:tcW w:w="942" w:type="pct"/>
            <w:tcBorders>
              <w:tl2br w:val="nil"/>
              <w:tr2bl w:val="nil"/>
            </w:tcBorders>
            <w:noWrap w:val="0"/>
            <w:vAlign w:val="center"/>
          </w:tcPr>
          <w:p w14:paraId="117FF6C8">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012B2A95">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5B66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4687DC19">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21</w:t>
            </w:r>
          </w:p>
        </w:tc>
        <w:tc>
          <w:tcPr>
            <w:tcW w:w="1535" w:type="pct"/>
            <w:tcBorders>
              <w:tl2br w:val="nil"/>
              <w:tr2bl w:val="nil"/>
            </w:tcBorders>
            <w:noWrap w:val="0"/>
            <w:vAlign w:val="center"/>
          </w:tcPr>
          <w:p w14:paraId="10330B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摄像机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3F7FC696">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石安分公司</w:t>
            </w:r>
          </w:p>
        </w:tc>
        <w:tc>
          <w:tcPr>
            <w:tcW w:w="942" w:type="pct"/>
            <w:tcBorders>
              <w:tl2br w:val="nil"/>
              <w:tr2bl w:val="nil"/>
            </w:tcBorders>
            <w:noWrap w:val="0"/>
            <w:vAlign w:val="center"/>
          </w:tcPr>
          <w:p w14:paraId="0322A930">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1620244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548B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4D1C8863">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535" w:type="pct"/>
            <w:vMerge w:val="restart"/>
            <w:tcBorders>
              <w:tl2br w:val="nil"/>
              <w:tr2bl w:val="nil"/>
            </w:tcBorders>
            <w:noWrap w:val="0"/>
            <w:vAlign w:val="center"/>
          </w:tcPr>
          <w:p w14:paraId="61D5DC5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2CB8571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0CF68B2F">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6BA851E6">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4841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07E38228">
            <w:pPr>
              <w:widowControl/>
              <w:jc w:val="center"/>
              <w:textAlignment w:val="center"/>
              <w:rPr>
                <w:color w:val="auto"/>
                <w:highlight w:val="none"/>
              </w:rPr>
            </w:pPr>
          </w:p>
        </w:tc>
        <w:tc>
          <w:tcPr>
            <w:tcW w:w="1535" w:type="pct"/>
            <w:vMerge w:val="continue"/>
            <w:tcBorders>
              <w:tl2br w:val="nil"/>
              <w:tr2bl w:val="nil"/>
            </w:tcBorders>
            <w:noWrap w:val="0"/>
            <w:vAlign w:val="center"/>
          </w:tcPr>
          <w:p w14:paraId="2E4283D5">
            <w:pPr>
              <w:widowControl/>
              <w:jc w:val="center"/>
              <w:textAlignment w:val="center"/>
              <w:rPr>
                <w:color w:val="auto"/>
                <w:highlight w:val="none"/>
              </w:rPr>
            </w:pPr>
          </w:p>
        </w:tc>
        <w:tc>
          <w:tcPr>
            <w:tcW w:w="1143" w:type="pct"/>
            <w:tcBorders>
              <w:tl2br w:val="nil"/>
              <w:tr2bl w:val="nil"/>
            </w:tcBorders>
            <w:noWrap w:val="0"/>
            <w:vAlign w:val="center"/>
          </w:tcPr>
          <w:p w14:paraId="05B4004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31FE48E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0046BB92">
            <w:pPr>
              <w:widowControl/>
              <w:jc w:val="center"/>
              <w:textAlignment w:val="center"/>
              <w:rPr>
                <w:rFonts w:hint="eastAsia" w:ascii="宋体" w:hAnsi="宋体" w:cs="宋体"/>
                <w:color w:val="auto"/>
                <w:kern w:val="0"/>
                <w:sz w:val="24"/>
                <w:szCs w:val="24"/>
                <w:highlight w:val="none"/>
                <w:lang w:val="en-US" w:eastAsia="zh-CN" w:bidi="ar"/>
              </w:rPr>
            </w:pPr>
          </w:p>
        </w:tc>
      </w:tr>
      <w:tr w14:paraId="739F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D50AE22">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535" w:type="pct"/>
            <w:tcBorders>
              <w:tl2br w:val="nil"/>
              <w:tr2bl w:val="nil"/>
            </w:tcBorders>
            <w:noWrap w:val="0"/>
            <w:vAlign w:val="center"/>
          </w:tcPr>
          <w:p w14:paraId="37688EEE">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7002D9B0">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邢衡衡水分公司</w:t>
            </w:r>
          </w:p>
        </w:tc>
        <w:tc>
          <w:tcPr>
            <w:tcW w:w="942" w:type="pct"/>
            <w:tcBorders>
              <w:tl2br w:val="nil"/>
              <w:tr2bl w:val="nil"/>
            </w:tcBorders>
            <w:noWrap w:val="0"/>
            <w:vAlign w:val="center"/>
          </w:tcPr>
          <w:p w14:paraId="64A3DA49">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779585F0">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71027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6454B8A9">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535" w:type="pct"/>
            <w:vMerge w:val="restart"/>
            <w:tcBorders>
              <w:tl2br w:val="nil"/>
              <w:tr2bl w:val="nil"/>
            </w:tcBorders>
            <w:noWrap w:val="0"/>
            <w:vAlign w:val="center"/>
          </w:tcPr>
          <w:p w14:paraId="0405084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照相机三类</w:t>
            </w:r>
          </w:p>
        </w:tc>
        <w:tc>
          <w:tcPr>
            <w:tcW w:w="2074" w:type="dxa"/>
            <w:tcBorders>
              <w:tl2br w:val="nil"/>
              <w:tr2bl w:val="nil"/>
            </w:tcBorders>
            <w:noWrap w:val="0"/>
            <w:vAlign w:val="center"/>
          </w:tcPr>
          <w:p w14:paraId="656E300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1709" w:type="dxa"/>
            <w:tcBorders>
              <w:tl2br w:val="nil"/>
              <w:tr2bl w:val="nil"/>
            </w:tcBorders>
            <w:noWrap w:val="0"/>
            <w:vAlign w:val="center"/>
          </w:tcPr>
          <w:p w14:paraId="3DBF9941">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08797F1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r>
      <w:tr w14:paraId="56EF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0CE30F7F">
            <w:pPr>
              <w:widowControl/>
              <w:jc w:val="center"/>
              <w:textAlignment w:val="center"/>
              <w:rPr>
                <w:color w:val="auto"/>
                <w:highlight w:val="none"/>
              </w:rPr>
            </w:pPr>
          </w:p>
        </w:tc>
        <w:tc>
          <w:tcPr>
            <w:tcW w:w="1535" w:type="pct"/>
            <w:vMerge w:val="continue"/>
            <w:tcBorders>
              <w:tl2br w:val="nil"/>
              <w:tr2bl w:val="nil"/>
            </w:tcBorders>
            <w:noWrap w:val="0"/>
            <w:vAlign w:val="center"/>
          </w:tcPr>
          <w:p w14:paraId="4AF2FDCB">
            <w:pPr>
              <w:widowControl/>
              <w:jc w:val="center"/>
              <w:textAlignment w:val="center"/>
              <w:rPr>
                <w:color w:val="auto"/>
                <w:highlight w:val="none"/>
              </w:rPr>
            </w:pPr>
          </w:p>
        </w:tc>
        <w:tc>
          <w:tcPr>
            <w:tcW w:w="2074" w:type="dxa"/>
            <w:tcBorders>
              <w:tl2br w:val="nil"/>
              <w:tr2bl w:val="nil"/>
            </w:tcBorders>
            <w:noWrap w:val="0"/>
            <w:vAlign w:val="center"/>
          </w:tcPr>
          <w:p w14:paraId="1DEF70A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1709" w:type="dxa"/>
            <w:tcBorders>
              <w:tl2br w:val="nil"/>
              <w:tr2bl w:val="nil"/>
            </w:tcBorders>
            <w:noWrap w:val="0"/>
            <w:vAlign w:val="center"/>
          </w:tcPr>
          <w:p w14:paraId="3317F66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0B3C3543">
            <w:pPr>
              <w:widowControl/>
              <w:jc w:val="center"/>
              <w:textAlignment w:val="center"/>
              <w:rPr>
                <w:rFonts w:hint="eastAsia" w:ascii="宋体" w:hAnsi="宋体" w:cs="宋体"/>
                <w:color w:val="auto"/>
                <w:kern w:val="0"/>
                <w:sz w:val="24"/>
                <w:szCs w:val="24"/>
                <w:highlight w:val="none"/>
                <w:lang w:val="en-US" w:eastAsia="zh-CN" w:bidi="ar"/>
              </w:rPr>
            </w:pPr>
          </w:p>
        </w:tc>
      </w:tr>
      <w:tr w14:paraId="2E27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2088BE4B">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13C5482">
            <w:pPr>
              <w:widowControl/>
              <w:jc w:val="center"/>
              <w:textAlignment w:val="center"/>
              <w:rPr>
                <w:rFonts w:hint="eastAsia" w:ascii="宋体" w:hAnsi="宋体" w:cs="宋体"/>
                <w:color w:val="auto"/>
                <w:kern w:val="0"/>
                <w:sz w:val="24"/>
                <w:szCs w:val="24"/>
                <w:highlight w:val="none"/>
                <w:lang w:val="en-US" w:eastAsia="zh-CN" w:bidi="ar"/>
              </w:rPr>
            </w:pPr>
          </w:p>
        </w:tc>
        <w:tc>
          <w:tcPr>
            <w:tcW w:w="2074" w:type="dxa"/>
            <w:tcBorders>
              <w:tl2br w:val="nil"/>
              <w:tr2bl w:val="nil"/>
            </w:tcBorders>
            <w:noWrap w:val="0"/>
            <w:vAlign w:val="center"/>
          </w:tcPr>
          <w:p w14:paraId="48ACF28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1709" w:type="dxa"/>
            <w:tcBorders>
              <w:tl2br w:val="nil"/>
              <w:tr2bl w:val="nil"/>
            </w:tcBorders>
            <w:noWrap w:val="0"/>
            <w:vAlign w:val="center"/>
          </w:tcPr>
          <w:p w14:paraId="462C744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26F1B2A6">
            <w:pPr>
              <w:widowControl/>
              <w:jc w:val="center"/>
              <w:textAlignment w:val="center"/>
              <w:rPr>
                <w:rFonts w:hint="eastAsia" w:ascii="宋体" w:hAnsi="宋体" w:cs="宋体"/>
                <w:color w:val="auto"/>
                <w:kern w:val="0"/>
                <w:sz w:val="24"/>
                <w:szCs w:val="24"/>
                <w:highlight w:val="none"/>
                <w:lang w:val="en-US" w:eastAsia="zh-CN" w:bidi="ar"/>
              </w:rPr>
            </w:pPr>
          </w:p>
        </w:tc>
      </w:tr>
      <w:tr w14:paraId="230A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0357C478">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535" w:type="pct"/>
            <w:tcBorders>
              <w:tl2br w:val="nil"/>
              <w:tr2bl w:val="nil"/>
            </w:tcBorders>
            <w:noWrap w:val="0"/>
            <w:vAlign w:val="center"/>
          </w:tcPr>
          <w:p w14:paraId="1130684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w:t>
            </w:r>
            <w:r>
              <w:rPr>
                <w:rFonts w:hint="eastAsia" w:ascii="宋体" w:hAnsi="宋体" w:cs="宋体"/>
                <w:color w:val="auto"/>
                <w:sz w:val="24"/>
                <w:szCs w:val="24"/>
                <w:highlight w:val="none"/>
                <w:lang w:val="en-US" w:eastAsia="zh-CN"/>
              </w:rPr>
              <w:t>三类</w:t>
            </w:r>
          </w:p>
        </w:tc>
        <w:tc>
          <w:tcPr>
            <w:tcW w:w="2074" w:type="dxa"/>
            <w:tcBorders>
              <w:tl2br w:val="nil"/>
              <w:tr2bl w:val="nil"/>
            </w:tcBorders>
            <w:noWrap w:val="0"/>
            <w:vAlign w:val="center"/>
          </w:tcPr>
          <w:p w14:paraId="7FEEAB0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邢汾分公司</w:t>
            </w:r>
          </w:p>
        </w:tc>
        <w:tc>
          <w:tcPr>
            <w:tcW w:w="942" w:type="pct"/>
            <w:tcBorders>
              <w:tl2br w:val="nil"/>
              <w:tr2bl w:val="nil"/>
            </w:tcBorders>
            <w:noWrap w:val="0"/>
            <w:vAlign w:val="center"/>
          </w:tcPr>
          <w:p w14:paraId="51AE8B36">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24EA2F94">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02AE1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64DA9735">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1535" w:type="pct"/>
            <w:tcBorders>
              <w:tl2br w:val="nil"/>
              <w:tr2bl w:val="nil"/>
            </w:tcBorders>
            <w:noWrap w:val="0"/>
            <w:vAlign w:val="center"/>
          </w:tcPr>
          <w:p w14:paraId="1E4AF3A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摄像机四类</w:t>
            </w:r>
          </w:p>
        </w:tc>
        <w:tc>
          <w:tcPr>
            <w:tcW w:w="2074" w:type="dxa"/>
            <w:tcBorders>
              <w:tl2br w:val="nil"/>
              <w:tr2bl w:val="nil"/>
            </w:tcBorders>
            <w:noWrap w:val="0"/>
            <w:vAlign w:val="center"/>
          </w:tcPr>
          <w:p w14:paraId="0193AE4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工程咨询公司</w:t>
            </w:r>
          </w:p>
        </w:tc>
        <w:tc>
          <w:tcPr>
            <w:tcW w:w="942" w:type="pct"/>
            <w:tcBorders>
              <w:tl2br w:val="nil"/>
              <w:tr2bl w:val="nil"/>
            </w:tcBorders>
            <w:noWrap w:val="0"/>
            <w:vAlign w:val="center"/>
          </w:tcPr>
          <w:p w14:paraId="610F9D3D">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24DDF25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3C40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81AF251">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535" w:type="pct"/>
            <w:tcBorders>
              <w:tl2br w:val="nil"/>
              <w:tr2bl w:val="nil"/>
            </w:tcBorders>
            <w:noWrap w:val="0"/>
            <w:vAlign w:val="center"/>
          </w:tcPr>
          <w:p w14:paraId="361F082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照相机四类</w:t>
            </w:r>
          </w:p>
        </w:tc>
        <w:tc>
          <w:tcPr>
            <w:tcW w:w="2074" w:type="dxa"/>
            <w:tcBorders>
              <w:tl2br w:val="nil"/>
              <w:tr2bl w:val="nil"/>
            </w:tcBorders>
            <w:noWrap w:val="0"/>
            <w:vAlign w:val="center"/>
          </w:tcPr>
          <w:p w14:paraId="16C28E1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1709" w:type="dxa"/>
            <w:tcBorders>
              <w:tl2br w:val="nil"/>
              <w:tr2bl w:val="nil"/>
            </w:tcBorders>
            <w:noWrap w:val="0"/>
            <w:vAlign w:val="center"/>
          </w:tcPr>
          <w:p w14:paraId="4CCA0547">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904" w:type="dxa"/>
            <w:tcBorders>
              <w:tl2br w:val="nil"/>
              <w:tr2bl w:val="nil"/>
            </w:tcBorders>
            <w:noWrap w:val="0"/>
            <w:vAlign w:val="center"/>
          </w:tcPr>
          <w:p w14:paraId="6EB74C0D">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r>
      <w:tr w14:paraId="7482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4D040955">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1535" w:type="pct"/>
            <w:tcBorders>
              <w:tl2br w:val="nil"/>
              <w:tr2bl w:val="nil"/>
            </w:tcBorders>
            <w:noWrap w:val="0"/>
            <w:vAlign w:val="center"/>
          </w:tcPr>
          <w:p w14:paraId="330E24C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摄像机五类</w:t>
            </w:r>
          </w:p>
        </w:tc>
        <w:tc>
          <w:tcPr>
            <w:tcW w:w="2074" w:type="dxa"/>
            <w:tcBorders>
              <w:tl2br w:val="nil"/>
              <w:tr2bl w:val="nil"/>
            </w:tcBorders>
            <w:noWrap w:val="0"/>
            <w:vAlign w:val="center"/>
          </w:tcPr>
          <w:p w14:paraId="36D65AD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1709" w:type="dxa"/>
            <w:tcBorders>
              <w:tl2br w:val="nil"/>
              <w:tr2bl w:val="nil"/>
            </w:tcBorders>
            <w:noWrap w:val="0"/>
            <w:vAlign w:val="center"/>
          </w:tcPr>
          <w:p w14:paraId="59568CCE">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7DC8D66A">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36A11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339ED212">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535" w:type="pct"/>
            <w:tcBorders>
              <w:tl2br w:val="nil"/>
              <w:tr2bl w:val="nil"/>
            </w:tcBorders>
            <w:noWrap w:val="0"/>
            <w:vAlign w:val="center"/>
          </w:tcPr>
          <w:p w14:paraId="72A584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照相机</w:t>
            </w:r>
            <w:r>
              <w:rPr>
                <w:rFonts w:hint="eastAsia" w:ascii="宋体" w:hAnsi="宋体" w:eastAsia="宋体" w:cs="宋体"/>
                <w:color w:val="auto"/>
                <w:sz w:val="24"/>
                <w:szCs w:val="24"/>
                <w:highlight w:val="none"/>
                <w:lang w:val="en-US" w:eastAsia="zh-CN"/>
              </w:rPr>
              <w:t>五类</w:t>
            </w:r>
          </w:p>
        </w:tc>
        <w:tc>
          <w:tcPr>
            <w:tcW w:w="2074" w:type="dxa"/>
            <w:tcBorders>
              <w:tl2br w:val="nil"/>
              <w:tr2bl w:val="nil"/>
            </w:tcBorders>
            <w:noWrap w:val="0"/>
            <w:vAlign w:val="center"/>
          </w:tcPr>
          <w:p w14:paraId="404BA0A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1709" w:type="dxa"/>
            <w:tcBorders>
              <w:tl2br w:val="nil"/>
              <w:tr2bl w:val="nil"/>
            </w:tcBorders>
            <w:noWrap w:val="0"/>
            <w:vAlign w:val="center"/>
          </w:tcPr>
          <w:p w14:paraId="6F84C23E">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904" w:type="dxa"/>
            <w:tcBorders>
              <w:tl2br w:val="nil"/>
              <w:tr2bl w:val="nil"/>
            </w:tcBorders>
            <w:noWrap w:val="0"/>
            <w:vAlign w:val="center"/>
          </w:tcPr>
          <w:p w14:paraId="4689549F">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r>
      <w:tr w14:paraId="0CDF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028CC8C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535" w:type="pct"/>
            <w:tcBorders>
              <w:tl2br w:val="nil"/>
              <w:tr2bl w:val="nil"/>
            </w:tcBorders>
            <w:noWrap w:val="0"/>
            <w:vAlign w:val="center"/>
          </w:tcPr>
          <w:p w14:paraId="43E7447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六类</w:t>
            </w:r>
          </w:p>
        </w:tc>
        <w:tc>
          <w:tcPr>
            <w:tcW w:w="2074" w:type="dxa"/>
            <w:tcBorders>
              <w:tl2br w:val="nil"/>
              <w:tr2bl w:val="nil"/>
            </w:tcBorders>
            <w:noWrap w:val="0"/>
            <w:vAlign w:val="center"/>
          </w:tcPr>
          <w:p w14:paraId="622AF41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1709" w:type="dxa"/>
            <w:tcBorders>
              <w:tl2br w:val="nil"/>
              <w:tr2bl w:val="nil"/>
            </w:tcBorders>
            <w:noWrap w:val="0"/>
            <w:vAlign w:val="center"/>
          </w:tcPr>
          <w:p w14:paraId="123952C3">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58028695">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3027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328" w:type="pct"/>
            <w:tcBorders>
              <w:tl2br w:val="nil"/>
              <w:tr2bl w:val="nil"/>
            </w:tcBorders>
            <w:noWrap w:val="0"/>
            <w:vAlign w:val="center"/>
          </w:tcPr>
          <w:p w14:paraId="13E7ECD7">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535" w:type="pct"/>
            <w:tcBorders>
              <w:tl2br w:val="nil"/>
              <w:tr2bl w:val="nil"/>
            </w:tcBorders>
            <w:noWrap w:val="0"/>
            <w:vAlign w:val="center"/>
          </w:tcPr>
          <w:p w14:paraId="230C2EF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摄像机</w:t>
            </w:r>
            <w:r>
              <w:rPr>
                <w:rFonts w:hint="eastAsia" w:ascii="宋体" w:hAnsi="宋体" w:eastAsia="宋体" w:cs="宋体"/>
                <w:color w:val="auto"/>
                <w:sz w:val="24"/>
                <w:szCs w:val="24"/>
                <w:highlight w:val="none"/>
                <w:lang w:val="en-US" w:eastAsia="zh-CN"/>
              </w:rPr>
              <w:t>六类</w:t>
            </w:r>
          </w:p>
        </w:tc>
        <w:tc>
          <w:tcPr>
            <w:tcW w:w="2074" w:type="dxa"/>
            <w:tcBorders>
              <w:tl2br w:val="nil"/>
              <w:tr2bl w:val="nil"/>
            </w:tcBorders>
            <w:noWrap w:val="0"/>
            <w:vAlign w:val="center"/>
          </w:tcPr>
          <w:p w14:paraId="21F132AC">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1709" w:type="dxa"/>
            <w:tcBorders>
              <w:tl2br w:val="nil"/>
              <w:tr2bl w:val="nil"/>
            </w:tcBorders>
            <w:noWrap w:val="0"/>
            <w:vAlign w:val="center"/>
          </w:tcPr>
          <w:p w14:paraId="0AD4BA80">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173DF4C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bl>
    <w:p w14:paraId="5FE143FD">
      <w:pPr>
        <w:rPr>
          <w:rFonts w:ascii="宋体" w:hAnsi="宋体" w:cs="宋体"/>
          <w:color w:val="auto"/>
          <w:sz w:val="24"/>
          <w:szCs w:val="24"/>
          <w:highlight w:val="none"/>
        </w:rPr>
      </w:pPr>
      <w:r>
        <w:rPr>
          <w:rFonts w:hint="eastAsia" w:ascii="宋体" w:hAnsi="宋体"/>
          <w:color w:val="auto"/>
          <w:sz w:val="24"/>
          <w:highlight w:val="none"/>
        </w:rPr>
        <w:t>注：</w:t>
      </w:r>
    </w:p>
    <w:p w14:paraId="3C1AD787">
      <w:pPr>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具体设备参数详见第五章供货要求；</w:t>
      </w:r>
    </w:p>
    <w:p w14:paraId="2A856768">
      <w:pP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所有设备均应符合国家相关的强制性要求；</w:t>
      </w:r>
    </w:p>
    <w:p w14:paraId="626245DF">
      <w:pPr>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投标人</w:t>
      </w:r>
      <w:r>
        <w:rPr>
          <w:rFonts w:ascii="宋体" w:hAnsi="宋体" w:cs="宋体"/>
          <w:color w:val="auto"/>
          <w:sz w:val="24"/>
          <w:szCs w:val="24"/>
          <w:highlight w:val="none"/>
        </w:rPr>
        <w:t>提供的货物为最新生产，符合国家质量性能检测标准，同时符合国家法律规定的有关质量安全规定，且各项技术参数符合招标文件要求和</w:t>
      </w:r>
      <w:r>
        <w:rPr>
          <w:rFonts w:hint="eastAsia" w:ascii="宋体" w:hAnsi="宋体" w:cs="宋体"/>
          <w:color w:val="auto"/>
          <w:sz w:val="24"/>
          <w:szCs w:val="24"/>
          <w:highlight w:val="none"/>
        </w:rPr>
        <w:t>投标人</w:t>
      </w:r>
      <w:r>
        <w:rPr>
          <w:rFonts w:ascii="宋体" w:hAnsi="宋体" w:cs="宋体"/>
          <w:color w:val="auto"/>
          <w:sz w:val="24"/>
          <w:szCs w:val="24"/>
          <w:highlight w:val="none"/>
        </w:rPr>
        <w:t>投标文件承诺；</w:t>
      </w:r>
    </w:p>
    <w:p w14:paraId="197B5FFC">
      <w:pPr>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ascii="宋体" w:hAnsi="宋体" w:cs="宋体"/>
          <w:color w:val="auto"/>
          <w:sz w:val="24"/>
          <w:szCs w:val="24"/>
          <w:highlight w:val="none"/>
        </w:rPr>
        <w:t>包装标准按照国家规定，包装物由</w:t>
      </w:r>
      <w:r>
        <w:rPr>
          <w:rFonts w:hint="eastAsia" w:ascii="宋体" w:hAnsi="宋体" w:cs="宋体"/>
          <w:color w:val="auto"/>
          <w:sz w:val="24"/>
          <w:szCs w:val="24"/>
          <w:highlight w:val="none"/>
        </w:rPr>
        <w:t>投标人</w:t>
      </w:r>
      <w:r>
        <w:rPr>
          <w:rFonts w:ascii="宋体" w:hAnsi="宋体" w:cs="宋体"/>
          <w:color w:val="auto"/>
          <w:sz w:val="24"/>
          <w:szCs w:val="24"/>
          <w:highlight w:val="none"/>
        </w:rPr>
        <w:t>免费提供。随机备品按所附标准由</w:t>
      </w:r>
      <w:r>
        <w:rPr>
          <w:rFonts w:hint="eastAsia" w:ascii="宋体" w:hAnsi="宋体" w:cs="宋体"/>
          <w:color w:val="auto"/>
          <w:sz w:val="24"/>
          <w:szCs w:val="24"/>
          <w:highlight w:val="none"/>
        </w:rPr>
        <w:t>投标人</w:t>
      </w:r>
      <w:r>
        <w:rPr>
          <w:rFonts w:ascii="宋体" w:hAnsi="宋体" w:cs="宋体"/>
          <w:color w:val="auto"/>
          <w:sz w:val="24"/>
          <w:szCs w:val="24"/>
          <w:highlight w:val="none"/>
        </w:rPr>
        <w:t>配置</w:t>
      </w:r>
      <w:r>
        <w:rPr>
          <w:rFonts w:hint="eastAsia" w:ascii="宋体" w:hAnsi="宋体" w:cs="宋体"/>
          <w:color w:val="auto"/>
          <w:sz w:val="24"/>
          <w:szCs w:val="24"/>
          <w:highlight w:val="none"/>
        </w:rPr>
        <w:t>；</w:t>
      </w:r>
    </w:p>
    <w:p w14:paraId="110DC168">
      <w:pPr>
        <w:jc w:val="left"/>
        <w:rPr>
          <w:rFonts w:ascii="宋体" w:hAnsi="宋体" w:cs="宋体"/>
          <w:b/>
          <w:bCs/>
          <w:color w:val="auto"/>
          <w:sz w:val="24"/>
          <w:szCs w:val="24"/>
          <w:highlight w:val="none"/>
        </w:rPr>
      </w:pPr>
      <w:r>
        <w:rPr>
          <w:rFonts w:ascii="宋体" w:hAnsi="宋体" w:cs="宋体"/>
          <w:b/>
          <w:bCs/>
          <w:color w:val="auto"/>
          <w:sz w:val="24"/>
          <w:szCs w:val="24"/>
          <w:highlight w:val="none"/>
        </w:rPr>
        <w:t>5.投标人所供货物须为厂商原装全新正规渠道正品（中途不得作任何形式的拆封，拒绝水货、串货、拆机货、二手货、翻新货）若查验异常或提供产品为假冒伪劣产品，</w:t>
      </w:r>
      <w:r>
        <w:rPr>
          <w:rFonts w:hint="eastAsia" w:ascii="宋体" w:hAnsi="宋体" w:cs="宋体"/>
          <w:b/>
          <w:bCs/>
          <w:color w:val="auto"/>
          <w:sz w:val="24"/>
          <w:szCs w:val="24"/>
          <w:highlight w:val="none"/>
        </w:rPr>
        <w:t>招标人</w:t>
      </w:r>
      <w:r>
        <w:rPr>
          <w:rFonts w:ascii="宋体" w:hAnsi="宋体" w:cs="宋体"/>
          <w:b/>
          <w:bCs/>
          <w:color w:val="auto"/>
          <w:sz w:val="24"/>
          <w:szCs w:val="24"/>
          <w:highlight w:val="none"/>
        </w:rPr>
        <w:t>有权利拒收，并要求退货及赔偿。</w:t>
      </w:r>
      <w:bookmarkEnd w:id="2"/>
      <w:bookmarkEnd w:id="4"/>
    </w:p>
    <w:p w14:paraId="09D968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A5EC3"/>
    <w:multiLevelType w:val="singleLevel"/>
    <w:tmpl w:val="4CFA5EC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2D30532A"/>
    <w:rsid w:val="2D30532A"/>
    <w:rsid w:val="564A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3"/>
    <w:basedOn w:val="1"/>
    <w:next w:val="1"/>
    <w:qFormat/>
    <w:uiPriority w:val="9"/>
    <w:pPr>
      <w:keepNext/>
      <w:keepLines/>
      <w:spacing w:before="50" w:beforeLines="50" w:line="415"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widowControl w:val="0"/>
      <w:spacing w:after="120"/>
      <w:jc w:val="both"/>
    </w:pPr>
    <w:rPr>
      <w:rFonts w:eastAsia="宋体" w:cs="Times New Roman"/>
      <w:kern w:val="2"/>
      <w:sz w:val="21"/>
      <w:szCs w:val="24"/>
    </w:rPr>
  </w:style>
  <w:style w:type="paragraph" w:customStyle="1" w:styleId="3">
    <w:name w:val="正文部分 Char Char Char"/>
    <w:basedOn w:val="2"/>
    <w:next w:val="4"/>
    <w:qFormat/>
    <w:uiPriority w:val="99"/>
    <w:pPr>
      <w:spacing w:after="0" w:line="460" w:lineRule="exact"/>
      <w:textAlignment w:val="baseline"/>
    </w:pPr>
    <w:rPr>
      <w:rFonts w:ascii="宋体" w:hAnsi="宋体"/>
      <w:sz w:val="24"/>
    </w:rPr>
  </w:style>
  <w:style w:type="paragraph" w:customStyle="1" w:styleId="4">
    <w:name w:val="章标题"/>
    <w:basedOn w:val="5"/>
    <w:qFormat/>
    <w:uiPriority w:val="99"/>
    <w:pPr>
      <w:spacing w:line="360" w:lineRule="auto"/>
    </w:pPr>
  </w:style>
  <w:style w:type="paragraph" w:styleId="5">
    <w:name w:val="Title"/>
    <w:basedOn w:val="1"/>
    <w:next w:val="1"/>
    <w:qFormat/>
    <w:uiPriority w:val="10"/>
    <w:pPr>
      <w:spacing w:before="240" w:after="60"/>
      <w:jc w:val="center"/>
      <w:outlineLvl w:val="0"/>
    </w:pPr>
    <w:rPr>
      <w:rFonts w:ascii="Arial" w:hAnsi="Arial"/>
      <w:b/>
      <w:sz w:val="32"/>
      <w:szCs w:val="20"/>
    </w:rPr>
  </w:style>
  <w:style w:type="paragraph" w:styleId="7">
    <w:name w:val="Body Text Indent"/>
    <w:basedOn w:val="1"/>
    <w:uiPriority w:val="0"/>
    <w:pPr>
      <w:spacing w:after="120"/>
      <w:ind w:left="420" w:leftChars="200"/>
    </w:pPr>
  </w:style>
  <w:style w:type="paragraph" w:styleId="8">
    <w:name w:val="Plain Text"/>
    <w:basedOn w:val="1"/>
    <w:next w:val="9"/>
    <w:unhideWhenUsed/>
    <w:qFormat/>
    <w:uiPriority w:val="0"/>
    <w:rPr>
      <w:rFonts w:ascii="宋体" w:hAnsi="Courier New" w:eastAsia="宋体" w:cs="Courier New"/>
      <w:kern w:val="2"/>
      <w:sz w:val="21"/>
      <w:szCs w:val="21"/>
      <w:lang w:val="en-US" w:eastAsia="zh-CN" w:bidi="ar-SA"/>
    </w:rPr>
  </w:style>
  <w:style w:type="paragraph" w:styleId="9">
    <w:name w:val="List Number 5"/>
    <w:basedOn w:val="1"/>
    <w:qFormat/>
    <w:uiPriority w:val="0"/>
    <w:pPr>
      <w:numPr>
        <w:ilvl w:val="0"/>
        <w:numId w:val="1"/>
      </w:numPr>
    </w:pPr>
  </w:style>
  <w:style w:type="paragraph" w:styleId="10">
    <w:name w:val="Body Text First Indent 2"/>
    <w:basedOn w:val="7"/>
    <w:next w:val="8"/>
    <w:qFormat/>
    <w:uiPriority w:val="0"/>
    <w:pPr>
      <w:widowControl w:val="0"/>
      <w:ind w:firstLine="420" w:firstLineChars="200"/>
      <w:jc w:val="both"/>
    </w:pPr>
    <w:rPr>
      <w:rFonts w:eastAsia="宋体" w:cs="Times New Roman"/>
      <w:kern w:val="2"/>
      <w:sz w:val="21"/>
      <w:szCs w:val="24"/>
    </w:rPr>
  </w:style>
  <w:style w:type="paragraph" w:customStyle="1" w:styleId="13">
    <w:name w:val="标题 41"/>
    <w:basedOn w:val="1"/>
    <w:qFormat/>
    <w:uiPriority w:val="1"/>
    <w:pPr>
      <w:ind w:left="237"/>
      <w:outlineLvl w:val="4"/>
    </w:pPr>
    <w:rPr>
      <w:rFonts w:ascii="宋体" w:hAnsi="宋体" w:eastAsia="宋体"/>
      <w:sz w:val="28"/>
      <w:szCs w:val="28"/>
    </w:rPr>
  </w:style>
  <w:style w:type="paragraph" w:customStyle="1" w:styleId="14">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5">
    <w:name w:val="目录3"/>
    <w:basedOn w:val="1"/>
    <w:qFormat/>
    <w:uiPriority w:val="0"/>
    <w:pPr>
      <w:spacing w:before="156" w:beforeLines="50" w:after="156" w:afterLines="50" w:line="400" w:lineRule="exact"/>
    </w:pPr>
    <w:rPr>
      <w:rFonts w:ascii="黑体" w:eastAsia="黑体"/>
      <w:sz w:val="24"/>
      <w:szCs w:val="24"/>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6"/>
    <w:pPr>
      <w:widowControl w:val="0"/>
      <w:autoSpaceDE w:val="0"/>
      <w:autoSpaceDN w:val="0"/>
    </w:pPr>
    <w:rPr>
      <w:rFonts w:ascii="宋体" w:hAnsi="宋体" w:eastAsia="宋体" w:cs="宋体"/>
      <w:sz w:val="22"/>
      <w:szCs w:val="22"/>
      <w:lang w:val="zh-CN" w:bidi="zh-CN"/>
    </w:rPr>
  </w:style>
  <w:style w:type="paragraph" w:styleId="18">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5160</Words>
  <Characters>5654</Characters>
  <Lines>0</Lines>
  <Paragraphs>0</Paragraphs>
  <TotalTime>0</TotalTime>
  <ScaleCrop>false</ScaleCrop>
  <LinksUpToDate>false</LinksUpToDate>
  <CharactersWithSpaces>5759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2025-09-24T09:37:00Z</dcterms:created>
  <dc:creator>Administrator</dc:creator>
  <cp:lastModifiedBy>李娜</cp:lastModifiedBy>
  <dcterms:modified xsi:type="dcterms:W3CDTF">2025-09-25T00:39:25Z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8954BD99216D4220A45749D9448FDECD_11</vt:lpwstr>
  </property>
  <property fmtid="{D5CDD505-2E9C-101B-9397-08002B2CF9AE}" pid="4" name="KSOTemplateDocerSaveRecord">
    <vt:lpwstr>eyJoZGlkIjoiOWYyZDYxNTJjZmI2NmVkYTMyOWVjMGFiZjEzZGM5NjgiLCJ1c2VySWQiOiIxNTI1NDExOTAzIn0=</vt:lpwstr>
  </property>
</Properties>
</file>