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637B">
      <w:pPr>
        <w:pStyle w:val="3"/>
        <w:numPr>
          <w:numId w:val="0"/>
        </w:numPr>
        <w:bidi w:val="0"/>
        <w:ind w:left="0" w:leftChars="0" w:firstLine="0" w:firstLineChars="0"/>
        <w:outlineLvl w:val="2"/>
        <w:rPr>
          <w:color w:val="auto"/>
          <w:highlight w:val="none"/>
        </w:rPr>
      </w:pPr>
      <w:bookmarkStart w:id="4" w:name="_GoBack"/>
      <w:bookmarkEnd w:id="4"/>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0E450805">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27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5F86B7A">
            <w:pPr>
              <w:keepNext w:val="0"/>
              <w:keepLines w:val="0"/>
              <w:suppressLineNumbers w:val="0"/>
              <w:spacing w:before="0" w:beforeAutospacing="0" w:after="0" w:afterAutospacing="0"/>
              <w:ind w:left="0" w:right="0"/>
              <w:jc w:val="center"/>
              <w:rPr>
                <w:rFonts w:hint="default" w:ascii="宋体" w:hAnsi="宋体"/>
                <w:color w:val="auto"/>
                <w:sz w:val="21"/>
                <w:szCs w:val="24"/>
                <w:highlight w:val="none"/>
              </w:rPr>
            </w:pPr>
            <w:r>
              <w:rPr>
                <w:rFonts w:hint="eastAsia" w:ascii="宋体" w:hAnsi="宋体"/>
                <w:color w:val="auto"/>
                <w:sz w:val="21"/>
                <w:szCs w:val="24"/>
                <w:highlight w:val="none"/>
              </w:rPr>
              <w:t>资质等级要求</w:t>
            </w:r>
          </w:p>
        </w:tc>
      </w:tr>
      <w:tr w14:paraId="49AC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642" w:type="dxa"/>
            <w:vAlign w:val="center"/>
          </w:tcPr>
          <w:p w14:paraId="41D7236C">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具有独立法人资格，具有有效的企业营业执照</w:t>
            </w:r>
            <w:r>
              <w:rPr>
                <w:rFonts w:hint="eastAsia" w:ascii="宋体" w:hAnsi="宋体" w:eastAsia="宋体" w:cs="宋体"/>
                <w:color w:val="auto"/>
                <w:kern w:val="0"/>
                <w:sz w:val="21"/>
                <w:szCs w:val="24"/>
                <w:highlight w:val="none"/>
                <w:lang w:eastAsia="zh-CN"/>
              </w:rPr>
              <w:t>；</w:t>
            </w:r>
          </w:p>
          <w:p w14:paraId="0CFE5365">
            <w:pPr>
              <w:keepNext w:val="0"/>
              <w:keepLines w:val="0"/>
              <w:suppressLineNumbers w:val="0"/>
              <w:snapToGrid w:val="0"/>
              <w:spacing w:before="0" w:beforeAutospacing="0" w:after="0" w:afterAutospacing="0" w:line="360" w:lineRule="exact"/>
              <w:ind w:left="0" w:right="0" w:firstLine="420" w:firstLineChars="200"/>
              <w:rPr>
                <w:rFonts w:hint="default"/>
                <w:highlight w:val="none"/>
              </w:rPr>
            </w:pPr>
            <w:r>
              <w:rPr>
                <w:rFonts w:hint="default" w:ascii="宋体" w:hAnsi="宋体" w:eastAsia="宋体" w:cs="宋体"/>
                <w:color w:val="auto"/>
                <w:kern w:val="0"/>
                <w:sz w:val="21"/>
                <w:szCs w:val="24"/>
                <w:highlight w:val="none"/>
                <w:lang w:val="en-US" w:eastAsia="zh-CN"/>
              </w:rPr>
              <w:t>具有公安部</w:t>
            </w:r>
            <w:r>
              <w:rPr>
                <w:rFonts w:hint="eastAsia" w:ascii="宋体" w:hAnsi="宋体" w:eastAsia="宋体" w:cs="宋体"/>
                <w:color w:val="auto"/>
                <w:kern w:val="0"/>
                <w:sz w:val="21"/>
                <w:szCs w:val="24"/>
                <w:highlight w:val="none"/>
                <w:lang w:val="en-US" w:eastAsia="zh-CN"/>
              </w:rPr>
              <w:t>第三研究所认证发放的《网络安全等级测评与检测评估机构服务认证证书》或《网络安全服务认证证书等级保护测评服务认证》。</w:t>
            </w:r>
          </w:p>
        </w:tc>
      </w:tr>
    </w:tbl>
    <w:p w14:paraId="1FCD1637">
      <w:pPr>
        <w:rPr>
          <w:rFonts w:ascii="宋体" w:hAnsi="宋体"/>
          <w:color w:val="auto"/>
          <w:sz w:val="24"/>
          <w:szCs w:val="24"/>
          <w:highlight w:val="none"/>
        </w:rPr>
      </w:pPr>
    </w:p>
    <w:p w14:paraId="078F81A8">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CB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40EF2E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业绩要求</w:t>
            </w:r>
          </w:p>
        </w:tc>
      </w:tr>
      <w:tr w14:paraId="559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0F7CA866">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strike/>
                <w:dstrike w:val="0"/>
                <w:color w:val="auto"/>
                <w:sz w:val="21"/>
                <w:szCs w:val="21"/>
                <w:highlight w:val="none"/>
                <w:lang w:eastAsia="zh-CN"/>
              </w:rPr>
            </w:pPr>
            <w:r>
              <w:rPr>
                <w:rFonts w:hint="eastAsia" w:ascii="宋体" w:hAnsi="宋体"/>
                <w:color w:val="auto"/>
                <w:kern w:val="0"/>
                <w:sz w:val="21"/>
                <w:szCs w:val="21"/>
                <w:highlight w:val="none"/>
              </w:rPr>
              <w:t>近</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年（20</w:t>
            </w:r>
            <w:r>
              <w:rPr>
                <w:rFonts w:hint="eastAsia" w:ascii="宋体" w:hAnsi="宋体"/>
                <w:color w:val="auto"/>
                <w:kern w:val="0"/>
                <w:sz w:val="21"/>
                <w:szCs w:val="21"/>
                <w:highlight w:val="none"/>
                <w:lang w:val="en-US" w:eastAsia="zh-CN"/>
              </w:rPr>
              <w:t>22</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9月</w:t>
            </w:r>
            <w:r>
              <w:rPr>
                <w:rFonts w:hint="eastAsia" w:ascii="宋体" w:hAnsi="宋体"/>
                <w:color w:val="auto"/>
                <w:kern w:val="0"/>
                <w:sz w:val="21"/>
                <w:szCs w:val="21"/>
                <w:highlight w:val="none"/>
              </w:rPr>
              <w:t>1日至投标截止时间，以合同签订时间为准），至少承担过1项</w:t>
            </w:r>
            <w:r>
              <w:rPr>
                <w:rFonts w:hint="eastAsia" w:ascii="宋体" w:hAnsi="宋体"/>
                <w:color w:val="auto"/>
                <w:kern w:val="0"/>
                <w:sz w:val="21"/>
                <w:szCs w:val="21"/>
                <w:highlight w:val="none"/>
                <w:lang w:val="en-US" w:eastAsia="zh-CN"/>
              </w:rPr>
              <w:t>合同金额不少于30万元的网络安全等保测评服务</w:t>
            </w:r>
            <w:r>
              <w:rPr>
                <w:rFonts w:hint="eastAsia" w:ascii="宋体" w:hAnsi="宋体"/>
                <w:color w:val="auto"/>
                <w:kern w:val="0"/>
                <w:sz w:val="21"/>
                <w:szCs w:val="21"/>
                <w:highlight w:val="none"/>
              </w:rPr>
              <w:t>项目</w:t>
            </w:r>
            <w:r>
              <w:rPr>
                <w:rFonts w:hint="eastAsia" w:ascii="宋体" w:hAnsi="宋体"/>
                <w:color w:val="auto"/>
                <w:kern w:val="0"/>
                <w:sz w:val="21"/>
                <w:szCs w:val="21"/>
                <w:highlight w:val="none"/>
                <w:lang w:eastAsia="zh-CN"/>
              </w:rPr>
              <w:t>。</w:t>
            </w:r>
          </w:p>
        </w:tc>
      </w:tr>
    </w:tbl>
    <w:p w14:paraId="7B562930">
      <w:pPr>
        <w:rPr>
          <w:rFonts w:ascii="宋体" w:hAnsi="宋体"/>
          <w:color w:val="auto"/>
          <w:sz w:val="24"/>
          <w:szCs w:val="24"/>
          <w:highlight w:val="none"/>
        </w:rPr>
      </w:pPr>
    </w:p>
    <w:p w14:paraId="24CEF733">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8"/>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456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240508B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信誉要求</w:t>
            </w:r>
          </w:p>
        </w:tc>
      </w:tr>
      <w:tr w14:paraId="0A09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2CECA029">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投标人在过去1年中（202</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9月</w:t>
            </w:r>
            <w:r>
              <w:rPr>
                <w:rFonts w:hint="eastAsia" w:ascii="宋体" w:hAnsi="宋体"/>
                <w:color w:val="auto"/>
                <w:kern w:val="0"/>
                <w:sz w:val="21"/>
                <w:szCs w:val="21"/>
                <w:highlight w:val="none"/>
              </w:rPr>
              <w:t>1日至投标截止时间）不曾在</w:t>
            </w:r>
            <w:r>
              <w:rPr>
                <w:rFonts w:hint="eastAsia" w:ascii="宋体" w:hAnsi="宋体"/>
                <w:color w:val="auto"/>
                <w:kern w:val="0"/>
                <w:sz w:val="21"/>
                <w:szCs w:val="21"/>
                <w:highlight w:val="none"/>
                <w:lang w:val="en-US" w:eastAsia="zh-CN"/>
              </w:rPr>
              <w:t>网络安全等保测评服务</w:t>
            </w:r>
            <w:r>
              <w:rPr>
                <w:rFonts w:hint="eastAsia" w:ascii="宋体" w:hAnsi="宋体"/>
                <w:color w:val="auto"/>
                <w:kern w:val="0"/>
                <w:sz w:val="21"/>
                <w:szCs w:val="21"/>
                <w:highlight w:val="none"/>
              </w:rPr>
              <w:t>合同中违约而被逐或因投标人自身的原因而使合同被解除。</w:t>
            </w:r>
          </w:p>
        </w:tc>
      </w:tr>
    </w:tbl>
    <w:p w14:paraId="681E675D">
      <w:pPr>
        <w:rPr>
          <w:rFonts w:ascii="宋体" w:hAnsi="宋体"/>
          <w:color w:val="auto"/>
          <w:sz w:val="24"/>
          <w:szCs w:val="24"/>
          <w:highlight w:val="none"/>
        </w:rPr>
      </w:pPr>
    </w:p>
    <w:p w14:paraId="0908421D">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8"/>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6CA6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2457D5EF">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人员</w:t>
            </w:r>
          </w:p>
        </w:tc>
        <w:tc>
          <w:tcPr>
            <w:tcW w:w="810" w:type="dxa"/>
            <w:vAlign w:val="center"/>
          </w:tcPr>
          <w:p w14:paraId="5F6796BC">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数量</w:t>
            </w:r>
          </w:p>
        </w:tc>
        <w:tc>
          <w:tcPr>
            <w:tcW w:w="6521" w:type="dxa"/>
            <w:vAlign w:val="center"/>
          </w:tcPr>
          <w:p w14:paraId="73CF7A4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资格要求</w:t>
            </w:r>
          </w:p>
        </w:tc>
      </w:tr>
      <w:tr w14:paraId="51E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40" w:type="dxa"/>
            <w:vAlign w:val="center"/>
          </w:tcPr>
          <w:p w14:paraId="7075191E">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项目负责人</w:t>
            </w:r>
          </w:p>
        </w:tc>
        <w:tc>
          <w:tcPr>
            <w:tcW w:w="810" w:type="dxa"/>
            <w:vAlign w:val="center"/>
          </w:tcPr>
          <w:p w14:paraId="602D6ABF">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521" w:type="dxa"/>
            <w:vAlign w:val="center"/>
          </w:tcPr>
          <w:p w14:paraId="06165587">
            <w:pPr>
              <w:keepNext w:val="0"/>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lang w:eastAsia="zh-CN"/>
              </w:rPr>
            </w:pPr>
            <w:r>
              <w:rPr>
                <w:rFonts w:hint="eastAsia" w:ascii="宋体" w:hAnsi="宋体"/>
                <w:color w:val="auto"/>
                <w:sz w:val="21"/>
                <w:szCs w:val="21"/>
                <w:highlight w:val="none"/>
                <w:lang w:val="en-US" w:eastAsia="zh-CN"/>
              </w:rPr>
              <w:t>具有网络安全等级测评师中级证书。</w:t>
            </w:r>
          </w:p>
          <w:p w14:paraId="6113AF3E">
            <w:pPr>
              <w:keepNext w:val="0"/>
              <w:keepLines w:val="0"/>
              <w:suppressLineNumbers w:val="0"/>
              <w:spacing w:before="0" w:beforeAutospacing="0" w:after="0" w:afterAutospacing="0"/>
              <w:ind w:left="0" w:right="0"/>
              <w:jc w:val="left"/>
              <w:rPr>
                <w:rFonts w:hint="eastAsia" w:eastAsia="宋体"/>
                <w:color w:val="auto"/>
                <w:sz w:val="21"/>
                <w:szCs w:val="21"/>
                <w:highlight w:val="none"/>
                <w:lang w:eastAsia="zh-CN"/>
              </w:rPr>
            </w:pPr>
            <w:r>
              <w:rPr>
                <w:rFonts w:hint="eastAsia" w:ascii="宋体" w:hAnsi="宋体" w:eastAsia="宋体" w:cs="Times New Roman"/>
                <w:color w:val="auto"/>
                <w:kern w:val="0"/>
                <w:sz w:val="21"/>
                <w:szCs w:val="21"/>
                <w:highlight w:val="none"/>
              </w:rPr>
              <w:t>近</w:t>
            </w:r>
            <w:r>
              <w:rPr>
                <w:rFonts w:hint="eastAsia" w:ascii="宋体" w:hAnsi="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年</w:t>
            </w:r>
            <w:r>
              <w:rPr>
                <w:rFonts w:hint="eastAsia" w:ascii="宋体" w:hAnsi="宋体"/>
                <w:color w:val="auto"/>
                <w:sz w:val="21"/>
                <w:szCs w:val="21"/>
                <w:highlight w:val="none"/>
              </w:rPr>
              <w:t>（</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年</w:t>
            </w:r>
            <w:r>
              <w:rPr>
                <w:rFonts w:hint="eastAsia" w:ascii="宋体" w:hAnsi="宋体"/>
                <w:color w:val="auto"/>
                <w:sz w:val="21"/>
                <w:szCs w:val="21"/>
                <w:highlight w:val="none"/>
                <w:lang w:val="en-US" w:eastAsia="zh-CN"/>
              </w:rPr>
              <w:t>9月</w:t>
            </w:r>
            <w:r>
              <w:rPr>
                <w:rFonts w:hint="eastAsia" w:ascii="宋体" w:hAnsi="宋体"/>
                <w:color w:val="auto"/>
                <w:sz w:val="21"/>
                <w:szCs w:val="21"/>
                <w:highlight w:val="none"/>
                <w:lang w:eastAsia="zh-CN"/>
              </w:rPr>
              <w:t>1日</w:t>
            </w:r>
            <w:r>
              <w:rPr>
                <w:rFonts w:hint="eastAsia" w:ascii="宋体" w:hAnsi="宋体"/>
                <w:color w:val="auto"/>
                <w:sz w:val="21"/>
                <w:szCs w:val="21"/>
                <w:highlight w:val="none"/>
              </w:rPr>
              <w:t>至投标截止时间，以合同签订时间为准）至少担任过1项</w:t>
            </w:r>
            <w:r>
              <w:rPr>
                <w:rFonts w:hint="eastAsia" w:ascii="宋体" w:hAnsi="宋体"/>
                <w:color w:val="auto"/>
                <w:sz w:val="21"/>
                <w:szCs w:val="21"/>
                <w:highlight w:val="none"/>
                <w:lang w:val="en-US" w:eastAsia="zh-CN"/>
              </w:rPr>
              <w:t>合同金额不少于30万元的</w:t>
            </w:r>
            <w:r>
              <w:rPr>
                <w:rFonts w:hint="eastAsia" w:ascii="宋体" w:hAnsi="宋体"/>
                <w:color w:val="auto"/>
                <w:sz w:val="21"/>
                <w:szCs w:val="21"/>
                <w:highlight w:val="none"/>
              </w:rPr>
              <w:t>网络安全等保测评服务的项目负责人或技术负责人。</w:t>
            </w:r>
          </w:p>
        </w:tc>
      </w:tr>
    </w:tbl>
    <w:p w14:paraId="381E37B6">
      <w:pPr>
        <w:pStyle w:val="3"/>
        <w:numPr>
          <w:numId w:val="0"/>
        </w:numPr>
        <w:snapToGrid w:val="0"/>
        <w:spacing w:before="156" w:beforeLines="50" w:after="156" w:afterLines="50" w:line="240" w:lineRule="auto"/>
        <w:ind w:left="0" w:leftChars="0" w:firstLine="0" w:firstLineChars="0"/>
        <w:outlineLvl w:val="9"/>
        <w:rPr>
          <w:rFonts w:ascii="黑体" w:eastAsia="黑体"/>
          <w:color w:val="auto"/>
          <w:spacing w:val="-8"/>
          <w:sz w:val="24"/>
          <w:szCs w:val="24"/>
          <w:highlight w:val="none"/>
        </w:rPr>
        <w:sectPr>
          <w:footerReference r:id="rId4" w:type="first"/>
          <w:footerReference r:id="rId3" w:type="default"/>
          <w:pgSz w:w="11906" w:h="16838"/>
          <w:pgMar w:top="1440" w:right="1463" w:bottom="1440" w:left="1463" w:header="851" w:footer="992" w:gutter="0"/>
          <w:pgNumType w:fmt="decimal"/>
          <w:cols w:space="0" w:num="1"/>
          <w:rtlGutter w:val="0"/>
          <w:docGrid w:type="lines" w:linePitch="312" w:charSpace="0"/>
        </w:sectPr>
      </w:pPr>
      <w:r>
        <w:rPr>
          <w:rFonts w:hint="default" w:ascii="Times New Roman" w:hAnsi="Times New Roman" w:eastAsia="宋体" w:cs="Times New Roman"/>
          <w:b/>
          <w:bCs/>
          <w:i w:val="0"/>
          <w:color w:val="auto"/>
          <w:spacing w:val="-8"/>
          <w:sz w:val="21"/>
          <w:szCs w:val="21"/>
          <w:lang w:val="en-US" w:eastAsia="en-US" w:bidi="ar-SA"/>
        </w:rPr>
        <w:t>10.</w:t>
      </w:r>
      <w:r>
        <w:rPr>
          <w:rFonts w:ascii="黑体" w:eastAsia="黑体"/>
          <w:color w:val="auto"/>
          <w:spacing w:val="-8"/>
          <w:sz w:val="24"/>
          <w:szCs w:val="24"/>
          <w:highlight w:val="none"/>
        </w:rPr>
        <w:br w:type="page"/>
      </w:r>
      <w:bookmarkStart w:id="3" w:name="_Toc24234"/>
    </w:p>
    <w:bookmarkEnd w:id="1"/>
    <w:bookmarkEnd w:id="2"/>
    <w:bookmarkEnd w:id="3"/>
    <w:p w14:paraId="7AFB479D">
      <w:pPr>
        <w:pStyle w:val="3"/>
        <w:numPr>
          <w:numId w:val="0"/>
        </w:numPr>
        <w:snapToGrid w:val="0"/>
        <w:spacing w:before="156" w:beforeLines="50" w:after="156" w:afterLines="50" w:line="240" w:lineRule="auto"/>
        <w:ind w:left="138" w:leftChars="0" w:firstLine="0" w:firstLineChars="0"/>
        <w:outlineLvl w:val="2"/>
        <w:rPr>
          <w:sz w:val="28"/>
          <w:szCs w:val="28"/>
          <w:highlight w:val="none"/>
        </w:rPr>
      </w:pPr>
      <w:r>
        <w:rPr>
          <w:rFonts w:hint="default" w:ascii="Times New Roman" w:hAnsi="Times New Roman" w:eastAsia="宋体" w:cs="Times New Roman"/>
          <w:b/>
          <w:bCs/>
          <w:i w:val="0"/>
          <w:sz w:val="21"/>
          <w:szCs w:val="21"/>
          <w:lang w:val="en-US" w:eastAsia="en-US" w:bidi="ar-SA"/>
        </w:rPr>
        <w:t>11.</w:t>
      </w:r>
      <w:r>
        <w:rPr>
          <w:rFonts w:ascii="宋体" w:hAnsi="宋体" w:eastAsia="宋体" w:cs="宋体"/>
          <w:b/>
          <w:bCs/>
          <w:spacing w:val="-6"/>
          <w:sz w:val="28"/>
          <w:szCs w:val="28"/>
          <w:highlight w:val="none"/>
        </w:rPr>
        <w:t>附件</w:t>
      </w:r>
      <w:r>
        <w:rPr>
          <w:rFonts w:hint="eastAsia" w:ascii="Times New Roman" w:hAnsi="Times New Roman" w:eastAsia="宋体" w:cs="Times New Roman"/>
          <w:b/>
          <w:bCs/>
          <w:spacing w:val="-6"/>
          <w:sz w:val="28"/>
          <w:szCs w:val="28"/>
          <w:highlight w:val="none"/>
          <w:lang w:val="en-US" w:eastAsia="zh-CN"/>
        </w:rPr>
        <w:t>2</w:t>
      </w:r>
      <w:r>
        <w:rPr>
          <w:rFonts w:ascii="宋体" w:hAnsi="宋体" w:eastAsia="宋体" w:cs="宋体"/>
          <w:b/>
          <w:bCs/>
          <w:spacing w:val="-6"/>
          <w:sz w:val="28"/>
          <w:szCs w:val="28"/>
          <w:highlight w:val="none"/>
        </w:rPr>
        <w:t>：</w:t>
      </w:r>
      <w:r>
        <w:rPr>
          <w:b/>
          <w:bCs/>
          <w:spacing w:val="-6"/>
          <w:sz w:val="28"/>
          <w:szCs w:val="28"/>
          <w:highlight w:val="none"/>
        </w:rPr>
        <w:t>评标办法</w:t>
      </w:r>
    </w:p>
    <w:p w14:paraId="0A5F6EA7">
      <w:pPr>
        <w:spacing w:before="203" w:line="218" w:lineRule="auto"/>
        <w:ind w:left="3562"/>
        <w:rPr>
          <w:rFonts w:ascii="宋体" w:hAnsi="宋体" w:eastAsia="宋体" w:cs="宋体"/>
          <w:sz w:val="24"/>
          <w:szCs w:val="24"/>
          <w:highlight w:val="none"/>
        </w:rPr>
      </w:pPr>
      <w:r>
        <w:rPr>
          <w:rFonts w:ascii="宋体" w:hAnsi="宋体" w:eastAsia="宋体" w:cs="宋体"/>
          <w:b/>
          <w:bCs/>
          <w:spacing w:val="-3"/>
          <w:sz w:val="24"/>
          <w:szCs w:val="24"/>
          <w:highlight w:val="none"/>
        </w:rPr>
        <w:t>评标办法（</w:t>
      </w:r>
      <w:r>
        <w:rPr>
          <w:rFonts w:hint="eastAsia" w:ascii="宋体" w:hAnsi="宋体" w:cs="宋体"/>
          <w:b/>
          <w:bCs/>
          <w:spacing w:val="-3"/>
          <w:sz w:val="24"/>
          <w:szCs w:val="24"/>
          <w:highlight w:val="none"/>
          <w:lang w:eastAsia="zh-CN"/>
        </w:rPr>
        <w:t>综合评估法</w:t>
      </w:r>
      <w:r>
        <w:rPr>
          <w:rFonts w:ascii="宋体" w:hAnsi="宋体" w:eastAsia="宋体" w:cs="宋体"/>
          <w:b/>
          <w:bCs/>
          <w:spacing w:val="-3"/>
          <w:sz w:val="24"/>
          <w:szCs w:val="24"/>
          <w:highlight w:val="none"/>
        </w:rPr>
        <w:t>）</w:t>
      </w:r>
    </w:p>
    <w:p w14:paraId="0B55D99A">
      <w:pPr>
        <w:spacing w:before="181" w:line="219" w:lineRule="auto"/>
        <w:ind w:left="113"/>
        <w:rPr>
          <w:rFonts w:ascii="宋体" w:hAnsi="宋体" w:eastAsia="宋体" w:cs="宋体"/>
          <w:sz w:val="24"/>
          <w:szCs w:val="24"/>
          <w:highlight w:val="none"/>
        </w:rPr>
      </w:pPr>
      <w:r>
        <w:rPr>
          <w:rFonts w:ascii="宋体" w:hAnsi="宋体" w:eastAsia="宋体" w:cs="宋体"/>
          <w:b/>
          <w:bCs/>
          <w:spacing w:val="-4"/>
          <w:sz w:val="24"/>
          <w:szCs w:val="24"/>
          <w:highlight w:val="none"/>
        </w:rPr>
        <w:t>评标办法前附表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44"/>
        <w:gridCol w:w="6956"/>
        <w:gridCol w:w="17"/>
      </w:tblGrid>
      <w:tr w14:paraId="6F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9" w:type="pct"/>
            <w:gridSpan w:val="2"/>
            <w:vAlign w:val="center"/>
          </w:tcPr>
          <w:p w14:paraId="37A0E4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790" w:type="pct"/>
            <w:gridSpan w:val="2"/>
            <w:vAlign w:val="center"/>
          </w:tcPr>
          <w:p w14:paraId="51B44A5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C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3F9ECA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5" w:type="pct"/>
            <w:vAlign w:val="center"/>
          </w:tcPr>
          <w:p w14:paraId="22DBC7C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82" w:type="pct"/>
            <w:vAlign w:val="center"/>
          </w:tcPr>
          <w:p w14:paraId="4A19452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32339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2B85981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0096E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36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0F27B8E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699F319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785" w:type="pct"/>
            <w:vAlign w:val="center"/>
          </w:tcPr>
          <w:p w14:paraId="4E30A84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782" w:type="pct"/>
            <w:vAlign w:val="top"/>
          </w:tcPr>
          <w:p w14:paraId="5C904FE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03ECD0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6E00AB4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5EF8046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091A745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376AD55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3C5624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（4）投标人法定代表人授权委托代理人签署投标文件的，须提交授权委托书，</w:t>
            </w:r>
            <w:r>
              <w:rPr>
                <w:rFonts w:hint="eastAsia" w:ascii="宋体" w:hAnsi="宋体" w:eastAsia="宋体" w:cs="宋体"/>
                <w:bCs/>
                <w:color w:val="auto"/>
                <w:sz w:val="21"/>
                <w:szCs w:val="21"/>
                <w:highlight w:val="none"/>
                <w:lang w:val="en-US" w:eastAsia="zh-CN"/>
              </w:rPr>
              <w:t>授权委托书的签字盖章符合招标文件规定</w:t>
            </w:r>
            <w:r>
              <w:rPr>
                <w:rFonts w:hint="eastAsia" w:ascii="宋体" w:hAnsi="宋体" w:eastAsia="宋体" w:cs="宋体"/>
                <w:bCs/>
                <w:color w:val="auto"/>
                <w:sz w:val="21"/>
                <w:szCs w:val="21"/>
                <w:highlight w:val="none"/>
                <w:lang w:eastAsia="zh-CN"/>
              </w:rPr>
              <w:t>。</w:t>
            </w:r>
          </w:p>
          <w:p w14:paraId="59FF6E1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（5）投标人法定代表人亲自签署投标文件的，提供了法定代表人身份证明，并符合招标文件的规定。</w:t>
            </w:r>
          </w:p>
          <w:p w14:paraId="5FA931F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）投标人未以联合体形式投标。</w:t>
            </w:r>
          </w:p>
          <w:p w14:paraId="1791986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3355582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w:t>
            </w:r>
          </w:p>
          <w:p w14:paraId="02D74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）投标文件第一信封中未出现有关投标报价的内容。</w:t>
            </w:r>
          </w:p>
          <w:p w14:paraId="5337F98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招标文件规定。</w:t>
            </w:r>
          </w:p>
          <w:p w14:paraId="33DC2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14:paraId="175CE7B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4A45C0E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164CD61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5F87344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4A653C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5D11E0A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199A8BB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7A9C0CE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3B29E9E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0492CE9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w:t>
            </w:r>
            <w:r>
              <w:rPr>
                <w:rFonts w:hint="eastAsia" w:ascii="宋体" w:hAnsi="宋体" w:cs="宋体"/>
                <w:bCs/>
                <w:color w:val="auto"/>
                <w:sz w:val="21"/>
                <w:szCs w:val="21"/>
                <w:highlight w:val="none"/>
                <w:lang w:eastAsia="zh-CN"/>
              </w:rPr>
              <w:t>报</w:t>
            </w:r>
            <w:r>
              <w:rPr>
                <w:rFonts w:hint="eastAsia" w:ascii="宋体" w:hAnsi="宋体" w:eastAsia="宋体" w:cs="宋体"/>
                <w:bCs/>
                <w:color w:val="auto"/>
                <w:sz w:val="21"/>
                <w:szCs w:val="21"/>
                <w:highlight w:val="none"/>
              </w:rPr>
              <w:t>价（包括大写金额和小写金额）；</w:t>
            </w:r>
          </w:p>
          <w:p w14:paraId="46D4E7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b.项目服务清单说明文字与招标文件规定一致，未进行实质性修改和删减；</w:t>
            </w:r>
          </w:p>
          <w:p w14:paraId="0304BE1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1E8289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2D8233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投标报价未超过招标文件设定的最高投标限价</w:t>
            </w:r>
            <w:r>
              <w:rPr>
                <w:rFonts w:hint="eastAsia" w:ascii="宋体" w:hAnsi="宋体" w:eastAsia="宋体" w:cs="宋体"/>
                <w:bCs/>
                <w:color w:val="auto"/>
                <w:sz w:val="21"/>
                <w:szCs w:val="21"/>
                <w:highlight w:val="none"/>
              </w:rPr>
              <w:t>。</w:t>
            </w:r>
          </w:p>
          <w:p w14:paraId="36D750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29DCD8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79792F3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（6）</w:t>
            </w:r>
            <w:r>
              <w:rPr>
                <w:rFonts w:hint="eastAsia" w:ascii="宋体" w:hAnsi="宋体" w:eastAsia="宋体" w:cs="宋体"/>
                <w:bCs/>
                <w:color w:val="auto"/>
                <w:sz w:val="21"/>
                <w:szCs w:val="21"/>
                <w:highlight w:val="none"/>
                <w:lang w:val="en-US" w:eastAsia="zh-CN"/>
              </w:rPr>
              <w:t>项目服务清单表</w:t>
            </w:r>
            <w:r>
              <w:rPr>
                <w:rFonts w:hint="eastAsia" w:ascii="宋体" w:hAnsi="宋体" w:eastAsia="宋体" w:cs="宋体"/>
                <w:bCs/>
                <w:color w:val="auto"/>
                <w:sz w:val="21"/>
                <w:szCs w:val="21"/>
                <w:highlight w:val="none"/>
                <w:lang w:val="en-US" w:eastAsia="en-US"/>
              </w:rPr>
              <w:t>中投标报价与投标函</w:t>
            </w:r>
            <w:r>
              <w:rPr>
                <w:rFonts w:hint="eastAsia" w:ascii="宋体" w:hAnsi="宋体" w:eastAsia="宋体" w:cs="宋体"/>
                <w:bCs/>
                <w:color w:val="auto"/>
                <w:sz w:val="21"/>
                <w:szCs w:val="21"/>
                <w:highlight w:val="none"/>
                <w:lang w:val="en-US" w:eastAsia="zh-CN"/>
              </w:rPr>
              <w:t>中投标报价</w:t>
            </w:r>
            <w:r>
              <w:rPr>
                <w:rFonts w:hint="eastAsia" w:ascii="宋体" w:hAnsi="宋体" w:eastAsia="宋体" w:cs="宋体"/>
                <w:bCs/>
                <w:color w:val="auto"/>
                <w:sz w:val="21"/>
                <w:szCs w:val="21"/>
                <w:highlight w:val="none"/>
                <w:lang w:val="en-US" w:eastAsia="en-US"/>
              </w:rPr>
              <w:t>大写金额一致。</w:t>
            </w:r>
          </w:p>
          <w:p w14:paraId="487C953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）投标人未提交调价函。</w:t>
            </w:r>
          </w:p>
        </w:tc>
      </w:tr>
      <w:tr w14:paraId="631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006" w:hRule="atLeast"/>
        </w:trPr>
        <w:tc>
          <w:tcPr>
            <w:tcW w:w="424" w:type="pct"/>
            <w:vAlign w:val="center"/>
          </w:tcPr>
          <w:p w14:paraId="57FEC1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785" w:type="pct"/>
            <w:vAlign w:val="center"/>
          </w:tcPr>
          <w:p w14:paraId="06816A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782" w:type="pct"/>
            <w:vAlign w:val="top"/>
          </w:tcPr>
          <w:p w14:paraId="7B1B05E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09BF99B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14:paraId="255DE5A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14:paraId="09C235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727B4D2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（5）投标人的项目负责人资格符合招标文件规定；</w:t>
            </w:r>
          </w:p>
          <w:p w14:paraId="79CB5ED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tc>
      </w:tr>
      <w:tr w14:paraId="59F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36B26E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785" w:type="pct"/>
            <w:vAlign w:val="center"/>
          </w:tcPr>
          <w:p w14:paraId="53BE55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782" w:type="pct"/>
            <w:vAlign w:val="center"/>
          </w:tcPr>
          <w:p w14:paraId="0C8999F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50B289A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2A2973C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7D9DBBA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244EB69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66B24B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7CF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027" w:hRule="atLeast"/>
        </w:trPr>
        <w:tc>
          <w:tcPr>
            <w:tcW w:w="424" w:type="pct"/>
            <w:vAlign w:val="center"/>
          </w:tcPr>
          <w:p w14:paraId="2AE61B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785" w:type="pct"/>
            <w:vAlign w:val="center"/>
          </w:tcPr>
          <w:p w14:paraId="6A88FA0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782" w:type="pct"/>
            <w:vAlign w:val="center"/>
          </w:tcPr>
          <w:p w14:paraId="0C9A5C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评标基准价的计算</w:t>
            </w:r>
            <w:r>
              <w:rPr>
                <w:rFonts w:hint="eastAsia" w:ascii="宋体" w:hAnsi="宋体" w:eastAsia="宋体" w:cs="宋体"/>
                <w:sz w:val="21"/>
                <w:szCs w:val="21"/>
                <w:highlight w:val="none"/>
              </w:rPr>
              <w:t>：</w:t>
            </w:r>
          </w:p>
          <w:p w14:paraId="5B9D126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在第二个信封开标现场，招标人当场计算并宣布评标基准价。</w:t>
            </w:r>
          </w:p>
          <w:p w14:paraId="1DAFE05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53891BA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1E5F4E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215C8C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6016B4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7F4B14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评标价平均值直接作为评标基准价（评标基准价保留小数点后两位，小数点后第三位四舍五入）。</w:t>
            </w:r>
          </w:p>
          <w:p w14:paraId="6266115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FF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0CFB3D3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785" w:type="pct"/>
            <w:vAlign w:val="center"/>
          </w:tcPr>
          <w:p w14:paraId="58B019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782" w:type="pct"/>
            <w:vAlign w:val="center"/>
          </w:tcPr>
          <w:p w14:paraId="4BD01B1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50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4225" w:hRule="atLeast"/>
        </w:trPr>
        <w:tc>
          <w:tcPr>
            <w:tcW w:w="424" w:type="pct"/>
            <w:vAlign w:val="center"/>
          </w:tcPr>
          <w:p w14:paraId="26D0519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785" w:type="pct"/>
            <w:vAlign w:val="center"/>
          </w:tcPr>
          <w:p w14:paraId="0D5AD4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34E2D4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782" w:type="pct"/>
            <w:vAlign w:val="center"/>
          </w:tcPr>
          <w:p w14:paraId="44274491">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6DCE43E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在评标过程中，评标委员会应对以下信息进行查询：</w:t>
            </w:r>
          </w:p>
          <w:p w14:paraId="1BB2615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eastAsia="宋体" w:cs="宋体"/>
                <w:color w:val="auto"/>
                <w:sz w:val="21"/>
                <w:szCs w:val="21"/>
                <w:highlight w:val="none"/>
              </w:rPr>
              <w:t>的复核结果一致。</w:t>
            </w:r>
            <w:r>
              <w:rPr>
                <w:rFonts w:hint="eastAsia" w:ascii="宋体" w:hAnsi="宋体"/>
                <w:strike w:val="0"/>
                <w:dstrike w:val="0"/>
                <w:sz w:val="21"/>
                <w:szCs w:val="21"/>
                <w:highlight w:val="none"/>
              </w:rPr>
              <w:t>如投标人未提供相关网页截图或所附截图与复核结果不一致</w:t>
            </w:r>
            <w:r>
              <w:rPr>
                <w:rFonts w:hint="eastAsia" w:ascii="宋体" w:hAnsi="宋体"/>
                <w:strike w:val="0"/>
                <w:dstrike w:val="0"/>
                <w:sz w:val="21"/>
                <w:szCs w:val="21"/>
                <w:highlight w:val="none"/>
                <w:lang w:eastAsia="zh-CN"/>
              </w:rPr>
              <w:t>导致不能满足资格评审要求的，</w:t>
            </w:r>
            <w:r>
              <w:rPr>
                <w:rFonts w:hint="eastAsia" w:ascii="宋体" w:hAnsi="宋体"/>
                <w:strike w:val="0"/>
                <w:dstrike w:val="0"/>
                <w:sz w:val="21"/>
                <w:szCs w:val="21"/>
                <w:highlight w:val="none"/>
              </w:rPr>
              <w:t>评标委员会应否决其投标。</w:t>
            </w:r>
          </w:p>
          <w:p w14:paraId="64950DB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02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2FF68B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E41B396">
      <w:pPr>
        <w:spacing w:before="46"/>
        <w:rPr>
          <w:highlight w:val="none"/>
        </w:rPr>
      </w:pPr>
    </w:p>
    <w:p w14:paraId="73A29FD0">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8"/>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728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46331986">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845" w:type="dxa"/>
            <w:vMerge w:val="restart"/>
            <w:noWrap w:val="0"/>
            <w:vAlign w:val="center"/>
          </w:tcPr>
          <w:p w14:paraId="57CD1C36">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721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C166C1A">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46DF143">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AA4F8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34" w:leftChars="-19" w:right="-27" w:rightChars="-15" w:firstLine="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22E3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Style w:val="11"/>
                <w:rFonts w:hint="eastAsia" w:ascii="宋体" w:hAnsi="宋体" w:eastAsia="宋体" w:cs="宋体"/>
                <w:color w:val="auto"/>
                <w:sz w:val="21"/>
                <w:szCs w:val="21"/>
                <w:highlight w:val="none"/>
              </w:rPr>
              <w:t>各评分因素细分项</w:t>
            </w:r>
          </w:p>
        </w:tc>
        <w:tc>
          <w:tcPr>
            <w:tcW w:w="567" w:type="dxa"/>
            <w:tcBorders>
              <w:left w:val="single" w:color="auto" w:sz="4" w:space="0"/>
            </w:tcBorders>
            <w:noWrap w:val="0"/>
            <w:vAlign w:val="center"/>
          </w:tcPr>
          <w:p w14:paraId="09BA118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845" w:type="dxa"/>
            <w:vMerge w:val="continue"/>
            <w:noWrap w:val="0"/>
            <w:vAlign w:val="center"/>
          </w:tcPr>
          <w:p w14:paraId="1603F4E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r>
      <w:tr w14:paraId="1AE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noWrap w:val="0"/>
            <w:vAlign w:val="center"/>
          </w:tcPr>
          <w:p w14:paraId="513D31D6">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741" w:type="dxa"/>
            <w:vMerge w:val="restart"/>
            <w:tcBorders>
              <w:top w:val="single" w:color="auto" w:sz="4" w:space="0"/>
            </w:tcBorders>
            <w:noWrap w:val="0"/>
            <w:vAlign w:val="center"/>
          </w:tcPr>
          <w:p w14:paraId="2C73F886">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实施方案</w:t>
            </w:r>
          </w:p>
        </w:tc>
        <w:tc>
          <w:tcPr>
            <w:tcW w:w="624" w:type="dxa"/>
            <w:vMerge w:val="restart"/>
            <w:tcBorders>
              <w:top w:val="single" w:color="auto" w:sz="4" w:space="0"/>
            </w:tcBorders>
            <w:noWrap w:val="0"/>
            <w:vAlign w:val="center"/>
          </w:tcPr>
          <w:p w14:paraId="2BFEECD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40</w:t>
            </w:r>
            <w:r>
              <w:rPr>
                <w:rFonts w:hint="eastAsia" w:ascii="宋体" w:hAnsi="宋体" w:eastAsia="宋体" w:cs="宋体"/>
                <w:sz w:val="21"/>
                <w:szCs w:val="21"/>
                <w:highlight w:val="none"/>
              </w:rPr>
              <w:t>分</w:t>
            </w:r>
          </w:p>
        </w:tc>
        <w:tc>
          <w:tcPr>
            <w:tcW w:w="1134" w:type="dxa"/>
            <w:vMerge w:val="restart"/>
            <w:tcBorders>
              <w:top w:val="single" w:color="auto" w:sz="4" w:space="0"/>
            </w:tcBorders>
            <w:noWrap w:val="0"/>
            <w:vAlign w:val="center"/>
          </w:tcPr>
          <w:p w14:paraId="4CB6F8A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50" w:rightChars="-28"/>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服务方案完整性</w:t>
            </w:r>
          </w:p>
        </w:tc>
        <w:tc>
          <w:tcPr>
            <w:tcW w:w="567" w:type="dxa"/>
            <w:vMerge w:val="restart"/>
            <w:noWrap w:val="0"/>
            <w:vAlign w:val="center"/>
          </w:tcPr>
          <w:p w14:paraId="13401C6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p w14:paraId="51D37DF5">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w:t>
            </w:r>
          </w:p>
        </w:tc>
        <w:tc>
          <w:tcPr>
            <w:tcW w:w="5845" w:type="dxa"/>
            <w:noWrap w:val="0"/>
            <w:vAlign w:val="center"/>
          </w:tcPr>
          <w:p w14:paraId="44CCBECB">
            <w:pPr>
              <w:pStyle w:val="6"/>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关键服务项目</w:t>
            </w:r>
            <w:r>
              <w:rPr>
                <w:rFonts w:hint="default" w:ascii="Times New Roman" w:hAnsi="Times New Roman"/>
                <w:sz w:val="21"/>
                <w:szCs w:val="21"/>
                <w:highlight w:val="none"/>
              </w:rPr>
              <w:t>基本满足项目要求</w:t>
            </w:r>
            <w:r>
              <w:rPr>
                <w:rFonts w:hint="eastAsia" w:ascii="宋体" w:hAnsi="宋体" w:eastAsia="宋体" w:cs="宋体"/>
                <w:color w:val="auto"/>
                <w:kern w:val="2"/>
                <w:sz w:val="21"/>
                <w:szCs w:val="21"/>
                <w:highlight w:val="none"/>
                <w:lang w:val="en-US" w:eastAsia="zh-CN" w:bidi="ar-SA"/>
              </w:rPr>
              <w:t>招标文件要求</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6A9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6919F80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25ADDE9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348C63D0">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center"/>
          </w:tcPr>
          <w:p w14:paraId="4AAE70C5">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50" w:rightChars="-28"/>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352148A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p>
        </w:tc>
        <w:tc>
          <w:tcPr>
            <w:tcW w:w="5845" w:type="dxa"/>
            <w:noWrap w:val="0"/>
            <w:vAlign w:val="center"/>
          </w:tcPr>
          <w:p w14:paraId="4FB76579">
            <w:pPr>
              <w:pStyle w:val="6"/>
              <w:keepNext w:val="0"/>
              <w:keepLines w:val="0"/>
              <w:suppressLineNumbers w:val="0"/>
              <w:spacing w:before="0" w:beforeAutospacing="0" w:after="0" w:afterAutospacing="0"/>
              <w:ind w:left="0" w:leftChars="0" w:right="0" w:rightChars="0"/>
              <w:jc w:val="left"/>
              <w:rPr>
                <w:rFonts w:hint="eastAsia" w:ascii="宋体" w:hAnsi="宋体" w:eastAsia="宋体" w:cs="宋体"/>
                <w:spacing w:val="-4"/>
                <w:sz w:val="21"/>
                <w:szCs w:val="21"/>
                <w:highlight w:val="none"/>
              </w:rPr>
            </w:pPr>
            <w:r>
              <w:rPr>
                <w:rFonts w:hint="eastAsia" w:ascii="宋体" w:hAnsi="宋体" w:eastAsia="宋体" w:cs="宋体"/>
                <w:color w:val="auto"/>
                <w:kern w:val="2"/>
                <w:sz w:val="21"/>
                <w:szCs w:val="21"/>
                <w:highlight w:val="none"/>
                <w:lang w:val="en-US" w:eastAsia="zh-CN" w:bidi="ar-SA"/>
              </w:rPr>
              <w:t>关键服务项目存在轻微偏离（如部分服务内容简化）</w:t>
            </w:r>
            <w:r>
              <w:rPr>
                <w:rFonts w:hint="default" w:ascii="Times New Roman" w:hAnsi="Times New Roman"/>
                <w:sz w:val="21"/>
                <w:szCs w:val="21"/>
                <w:highlight w:val="none"/>
              </w:rPr>
              <w:t>能较好满足项目要求</w:t>
            </w:r>
            <w:r>
              <w:rPr>
                <w:rFonts w:hint="eastAsia" w:ascii="Times New Roman" w:hAnsi="Times New Roman"/>
                <w:sz w:val="21"/>
                <w:szCs w:val="21"/>
                <w:highlight w:val="none"/>
                <w:lang w:eastAsia="zh-CN"/>
              </w:rPr>
              <w:t>，</w:t>
            </w:r>
            <w:r>
              <w:rPr>
                <w:rFonts w:hint="default" w:ascii="Times New Roman" w:hAnsi="Times New Roman"/>
                <w:spacing w:val="-4"/>
                <w:sz w:val="21"/>
                <w:szCs w:val="21"/>
                <w:highlight w:val="none"/>
              </w:rPr>
              <w:t>得</w:t>
            </w:r>
            <w:r>
              <w:rPr>
                <w:rFonts w:hint="default" w:ascii="Times New Roman" w:hAnsi="Times New Roman"/>
                <w:sz w:val="21"/>
                <w:szCs w:val="21"/>
                <w:highlight w:val="none"/>
              </w:rPr>
              <w:t>6－8</w:t>
            </w:r>
            <w:r>
              <w:rPr>
                <w:rFonts w:hint="default" w:ascii="Times New Roman" w:hAnsi="Times New Roman"/>
                <w:spacing w:val="-4"/>
                <w:sz w:val="21"/>
                <w:szCs w:val="21"/>
                <w:highlight w:val="none"/>
              </w:rPr>
              <w:t>分；</w:t>
            </w:r>
          </w:p>
        </w:tc>
      </w:tr>
      <w:tr w14:paraId="3996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4CB131C6">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7355F863">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4FCE958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center"/>
          </w:tcPr>
          <w:p w14:paraId="63B1921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50" w:rightChars="-28"/>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6FB0E690">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p>
        </w:tc>
        <w:tc>
          <w:tcPr>
            <w:tcW w:w="5845" w:type="dxa"/>
            <w:noWrap w:val="0"/>
            <w:vAlign w:val="center"/>
          </w:tcPr>
          <w:p w14:paraId="6D3266BF">
            <w:pPr>
              <w:pStyle w:val="6"/>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lang w:val="en-US" w:eastAsia="zh-CN" w:bidi="ar-SA"/>
              </w:rPr>
              <w:t>整体方案完整覆盖编制、初评、渗透、整改、复评、报告等全流程，且各环节流程设计合理、逻辑清晰、符合等保</w:t>
            </w:r>
            <w:r>
              <w:rPr>
                <w:rFonts w:hint="eastAsia" w:hAnsi="宋体" w:cs="宋体"/>
                <w:color w:val="auto"/>
                <w:kern w:val="2"/>
                <w:sz w:val="21"/>
                <w:szCs w:val="21"/>
                <w:highlight w:val="none"/>
                <w:lang w:val="en-US" w:eastAsia="zh-CN" w:bidi="ar-SA"/>
              </w:rPr>
              <w:t>测评</w:t>
            </w:r>
            <w:r>
              <w:rPr>
                <w:rFonts w:hint="eastAsia" w:ascii="宋体" w:hAnsi="宋体" w:eastAsia="宋体" w:cs="宋体"/>
                <w:color w:val="auto"/>
                <w:kern w:val="2"/>
                <w:sz w:val="21"/>
                <w:szCs w:val="21"/>
                <w:highlight w:val="none"/>
                <w:lang w:val="en-US" w:eastAsia="zh-CN" w:bidi="ar-SA"/>
              </w:rPr>
              <w:t>规范，</w:t>
            </w:r>
            <w:r>
              <w:rPr>
                <w:rFonts w:hint="default" w:ascii="Times New Roman" w:hAnsi="Times New Roman"/>
                <w:sz w:val="21"/>
                <w:szCs w:val="21"/>
                <w:highlight w:val="none"/>
              </w:rPr>
              <w:t>完全满足项目要求</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得8－10分；</w:t>
            </w:r>
          </w:p>
        </w:tc>
      </w:tr>
      <w:tr w14:paraId="48E2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72AEC94B">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EDD8A1A">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0F40440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115908F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50" w:rightChars="-28"/>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重点及难点分析</w:t>
            </w:r>
          </w:p>
        </w:tc>
        <w:tc>
          <w:tcPr>
            <w:tcW w:w="567" w:type="dxa"/>
            <w:vMerge w:val="restart"/>
            <w:noWrap w:val="0"/>
            <w:vAlign w:val="center"/>
          </w:tcPr>
          <w:p w14:paraId="1A67D20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48" w:leftChars="-48" w:right="-27"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845" w:type="dxa"/>
            <w:noWrap w:val="0"/>
            <w:vAlign w:val="center"/>
          </w:tcPr>
          <w:p w14:paraId="64180B88">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分析</w:t>
            </w:r>
            <w:r>
              <w:rPr>
                <w:rFonts w:hint="eastAsia" w:ascii="宋体" w:hAnsi="宋体" w:eastAsia="宋体" w:cs="宋体"/>
                <w:sz w:val="21"/>
                <w:szCs w:val="21"/>
                <w:highlight w:val="none"/>
              </w:rPr>
              <w:t>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14:paraId="3093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7F1433A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7F36580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7858C8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6D75A8B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5E67303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394665B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分析较全面、措施较得力，得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r w14:paraId="2DF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848A29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4D39381B">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A70F29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1D5F495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3D451E9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4ABDF33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分析透彻、措施具体得力，得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r>
      <w:tr w14:paraId="5B5C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376E0D5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4FD743B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6E31960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3FE4A24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50" w:rightChars="-28"/>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工作质量控制方法及措施</w:t>
            </w:r>
          </w:p>
        </w:tc>
        <w:tc>
          <w:tcPr>
            <w:tcW w:w="567" w:type="dxa"/>
            <w:vMerge w:val="restart"/>
            <w:noWrap w:val="0"/>
            <w:vAlign w:val="center"/>
          </w:tcPr>
          <w:p w14:paraId="0624C20A">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845" w:type="dxa"/>
            <w:noWrap w:val="0"/>
            <w:vAlign w:val="center"/>
          </w:tcPr>
          <w:p w14:paraId="5BF25A7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拟采取的控制方法及措施符合法律法规要求，针对性、可操作性一般，得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r>
      <w:tr w14:paraId="18C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710205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E749A9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75F86F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2DF5AA3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2D57D9D8">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1CD9370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拟采取的控制方法及措施符合法律法规要求，针对性、可操作性较强，得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r w14:paraId="4293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3A0EC8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31951AD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286172BA">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382E5375">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488ECDE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336F62C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拟采取的控制方法及措施符合法律法规要求，针对性、可操作性强，得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r>
      <w:tr w14:paraId="420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14:paraId="07F9451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607CA95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23F6AA7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71F0B303">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工作进度安排</w:t>
            </w:r>
          </w:p>
        </w:tc>
        <w:tc>
          <w:tcPr>
            <w:tcW w:w="567" w:type="dxa"/>
            <w:vMerge w:val="restart"/>
            <w:noWrap w:val="0"/>
            <w:vAlign w:val="center"/>
          </w:tcPr>
          <w:p w14:paraId="343476F0">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845" w:type="dxa"/>
            <w:noWrap w:val="0"/>
            <w:vAlign w:val="center"/>
          </w:tcPr>
          <w:p w14:paraId="235BA7EB">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进度安排一般，基本满足项目要求，得3分；</w:t>
            </w:r>
          </w:p>
        </w:tc>
      </w:tr>
      <w:tr w14:paraId="720F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14:paraId="1E0BDC8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02396725">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3420382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0FD65CD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32751E33">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26434D8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进度安排较合理，能较好满足项目要求，得3－4分；</w:t>
            </w:r>
          </w:p>
        </w:tc>
      </w:tr>
      <w:tr w14:paraId="65ED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14:paraId="61B566BB">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31BE88B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top"/>
          </w:tcPr>
          <w:p w14:paraId="4E4F446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continue"/>
            <w:noWrap w:val="0"/>
            <w:vAlign w:val="top"/>
          </w:tcPr>
          <w:p w14:paraId="11613EB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42DE8D0B">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5218B45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进度安排合理周密，完全满足项目要求，得4－5分。</w:t>
            </w:r>
          </w:p>
        </w:tc>
      </w:tr>
      <w:tr w14:paraId="77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2BE8CEA">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49FA65F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775496A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134" w:type="dxa"/>
            <w:vMerge w:val="restart"/>
            <w:noWrap w:val="0"/>
            <w:vAlign w:val="center"/>
          </w:tcPr>
          <w:p w14:paraId="60FA730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技术支持方案</w:t>
            </w:r>
          </w:p>
        </w:tc>
        <w:tc>
          <w:tcPr>
            <w:tcW w:w="567" w:type="dxa"/>
            <w:vMerge w:val="restart"/>
            <w:noWrap w:val="0"/>
            <w:vAlign w:val="center"/>
          </w:tcPr>
          <w:p w14:paraId="2638E51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5845" w:type="dxa"/>
            <w:noWrap w:val="0"/>
            <w:vAlign w:val="center"/>
          </w:tcPr>
          <w:p w14:paraId="7D2A51F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highlight w:val="none"/>
              </w:rPr>
            </w:pPr>
            <w:r>
              <w:rPr>
                <w:rFonts w:hint="eastAsia"/>
                <w:kern w:val="2"/>
                <w:sz w:val="21"/>
                <w:szCs w:val="21"/>
                <w:highlight w:val="none"/>
                <w:lang w:val="en-US" w:eastAsia="zh-CN"/>
              </w:rPr>
              <w:t>技术支持方案内容不明确或响应机制</w:t>
            </w:r>
            <w:r>
              <w:rPr>
                <w:rFonts w:hint="default"/>
                <w:kern w:val="2"/>
                <w:sz w:val="21"/>
                <w:szCs w:val="21"/>
                <w:highlight w:val="none"/>
              </w:rPr>
              <w:t>一般，得3分；</w:t>
            </w:r>
          </w:p>
        </w:tc>
      </w:tr>
      <w:tr w14:paraId="40A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67C4DAD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DB57127">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624" w:type="dxa"/>
            <w:vMerge w:val="continue"/>
            <w:noWrap w:val="0"/>
            <w:vAlign w:val="top"/>
          </w:tcPr>
          <w:p w14:paraId="50AC8B29">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1134" w:type="dxa"/>
            <w:vMerge w:val="continue"/>
            <w:noWrap w:val="0"/>
            <w:vAlign w:val="center"/>
          </w:tcPr>
          <w:p w14:paraId="5C298380">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noWrap w:val="0"/>
            <w:vAlign w:val="center"/>
          </w:tcPr>
          <w:p w14:paraId="52439AD8">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noWrap w:val="0"/>
            <w:vAlign w:val="center"/>
          </w:tcPr>
          <w:p w14:paraId="3748432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highlight w:val="none"/>
              </w:rPr>
            </w:pPr>
            <w:r>
              <w:rPr>
                <w:rFonts w:hint="eastAsia"/>
                <w:kern w:val="2"/>
                <w:sz w:val="21"/>
                <w:szCs w:val="21"/>
                <w:highlight w:val="none"/>
                <w:lang w:val="en-US" w:eastAsia="zh-CN"/>
              </w:rPr>
              <w:t>技术支持方案内容较明确或响应机制</w:t>
            </w:r>
            <w:r>
              <w:rPr>
                <w:rFonts w:hint="default"/>
                <w:kern w:val="2"/>
                <w:sz w:val="21"/>
                <w:szCs w:val="21"/>
                <w:highlight w:val="none"/>
              </w:rPr>
              <w:t>较完善，得3－4分；</w:t>
            </w:r>
          </w:p>
        </w:tc>
      </w:tr>
      <w:tr w14:paraId="0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05FB6F73">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E7A21B6">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624" w:type="dxa"/>
            <w:vMerge w:val="continue"/>
            <w:noWrap w:val="0"/>
            <w:vAlign w:val="top"/>
          </w:tcPr>
          <w:p w14:paraId="2D5ECDE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1134" w:type="dxa"/>
            <w:vMerge w:val="continue"/>
            <w:tcBorders>
              <w:bottom w:val="single" w:color="auto" w:sz="4" w:space="0"/>
            </w:tcBorders>
            <w:noWrap w:val="0"/>
            <w:vAlign w:val="center"/>
          </w:tcPr>
          <w:p w14:paraId="2D2DE001">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67" w:type="dxa"/>
            <w:vMerge w:val="continue"/>
            <w:tcBorders>
              <w:bottom w:val="single" w:color="auto" w:sz="4" w:space="0"/>
            </w:tcBorders>
            <w:noWrap w:val="0"/>
            <w:vAlign w:val="center"/>
          </w:tcPr>
          <w:p w14:paraId="03FF4EC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leftChars="0" w:right="0" w:rightChars="0"/>
              <w:jc w:val="center"/>
              <w:textAlignment w:val="auto"/>
              <w:rPr>
                <w:rFonts w:hint="eastAsia" w:ascii="宋体" w:hAnsi="宋体" w:eastAsia="宋体" w:cs="宋体"/>
                <w:sz w:val="21"/>
                <w:szCs w:val="21"/>
                <w:highlight w:val="none"/>
              </w:rPr>
            </w:pPr>
          </w:p>
        </w:tc>
        <w:tc>
          <w:tcPr>
            <w:tcW w:w="5845" w:type="dxa"/>
            <w:tcBorders>
              <w:bottom w:val="single" w:color="auto" w:sz="4" w:space="0"/>
            </w:tcBorders>
            <w:noWrap w:val="0"/>
            <w:vAlign w:val="center"/>
          </w:tcPr>
          <w:p w14:paraId="4EA7D34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明确提供等保业务技术支持（含问题解答、技术咨询、培训等），并建立合理响应机制确保及时有效服务，全项达标</w:t>
            </w:r>
            <w:r>
              <w:rPr>
                <w:rFonts w:hint="default"/>
                <w:kern w:val="2"/>
                <w:sz w:val="21"/>
                <w:szCs w:val="21"/>
                <w:highlight w:val="none"/>
              </w:rPr>
              <w:t>得4－5分。</w:t>
            </w:r>
          </w:p>
        </w:tc>
      </w:tr>
      <w:tr w14:paraId="465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1" w:type="dxa"/>
            <w:tcBorders>
              <w:top w:val="nil"/>
            </w:tcBorders>
            <w:noWrap w:val="0"/>
            <w:vAlign w:val="center"/>
          </w:tcPr>
          <w:p w14:paraId="754D556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741" w:type="dxa"/>
            <w:tcBorders>
              <w:top w:val="nil"/>
            </w:tcBorders>
            <w:noWrap w:val="0"/>
            <w:vAlign w:val="center"/>
          </w:tcPr>
          <w:p w14:paraId="2298FD62">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624" w:type="dxa"/>
            <w:tcBorders>
              <w:top w:val="nil"/>
            </w:tcBorders>
            <w:noWrap w:val="0"/>
            <w:vAlign w:val="center"/>
          </w:tcPr>
          <w:p w14:paraId="2AD4255C">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1134" w:type="dxa"/>
            <w:noWrap w:val="0"/>
            <w:vAlign w:val="center"/>
          </w:tcPr>
          <w:p w14:paraId="468034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项目负责人</w:t>
            </w:r>
          </w:p>
        </w:tc>
        <w:tc>
          <w:tcPr>
            <w:tcW w:w="567" w:type="dxa"/>
            <w:noWrap w:val="0"/>
            <w:vAlign w:val="center"/>
          </w:tcPr>
          <w:p w14:paraId="31CA442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845" w:type="dxa"/>
            <w:tcBorders>
              <w:bottom w:val="single" w:color="auto" w:sz="4" w:space="0"/>
            </w:tcBorders>
            <w:noWrap w:val="0"/>
            <w:vAlign w:val="center"/>
          </w:tcPr>
          <w:p w14:paraId="4E41D665">
            <w:pPr>
              <w:pStyle w:val="4"/>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投标人满足“资格审查条件（项目负责人最低要求）”得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分，每增加1项满足“资格审查条件（项目负责人最低要求）”的业绩加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14:paraId="012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E5ADDAC">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741" w:type="dxa"/>
            <w:tcBorders>
              <w:top w:val="nil"/>
            </w:tcBorders>
            <w:noWrap w:val="0"/>
            <w:vAlign w:val="center"/>
          </w:tcPr>
          <w:p w14:paraId="6687298A">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24" w:type="dxa"/>
            <w:tcBorders>
              <w:top w:val="nil"/>
              <w:bottom w:val="single" w:color="auto" w:sz="4" w:space="0"/>
            </w:tcBorders>
            <w:noWrap w:val="0"/>
            <w:vAlign w:val="center"/>
          </w:tcPr>
          <w:p w14:paraId="073C7FAF">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7546" w:type="dxa"/>
            <w:gridSpan w:val="3"/>
            <w:tcBorders>
              <w:bottom w:val="single" w:color="auto" w:sz="4" w:space="0"/>
            </w:tcBorders>
            <w:noWrap w:val="0"/>
            <w:vAlign w:val="center"/>
          </w:tcPr>
          <w:p w14:paraId="5A2C0F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w:t>
            </w:r>
          </w:p>
          <w:p w14:paraId="6BD34C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（1）如果投标人的评标价＞评标基准价，则评标价得分=F-（投标人评标价-评标基准价）/评标基准价×100×E1；</w:t>
            </w:r>
          </w:p>
          <w:p w14:paraId="6BE7CA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（2）如果投标人的评标价≤评标基准价，则评标价得分=F+（投标人评标价-评标基准价）/评标基准价×100×E2。</w:t>
            </w:r>
          </w:p>
          <w:p w14:paraId="4AF8B0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其中，F=</w:t>
            </w: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0；E1=0.</w:t>
            </w:r>
            <w:r>
              <w:rPr>
                <w:rFonts w:hint="eastAsia" w:ascii="宋体" w:hAnsi="宋体" w:eastAsia="宋体" w:cs="宋体"/>
                <w:kern w:val="2"/>
                <w:sz w:val="21"/>
                <w:szCs w:val="21"/>
                <w:highlight w:val="none"/>
                <w:lang w:val="en-US" w:eastAsia="zh-CN"/>
              </w:rPr>
              <w:t>4</w:t>
            </w:r>
            <w:r>
              <w:rPr>
                <w:rFonts w:hint="eastAsia" w:ascii="宋体" w:hAnsi="宋体" w:eastAsia="宋体" w:cs="宋体"/>
                <w:kern w:val="2"/>
                <w:sz w:val="21"/>
                <w:szCs w:val="21"/>
                <w:highlight w:val="none"/>
              </w:rPr>
              <w:t>；E2=0.</w:t>
            </w: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rPr>
              <w:t>；评标价最低得分为0分。得分保留两位小数。</w:t>
            </w:r>
          </w:p>
        </w:tc>
      </w:tr>
      <w:tr w14:paraId="12F3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ABFF6D0">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741" w:type="dxa"/>
            <w:noWrap w:val="0"/>
            <w:vAlign w:val="center"/>
          </w:tcPr>
          <w:p w14:paraId="2C01A814">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24" w:type="dxa"/>
            <w:tcBorders>
              <w:top w:val="single" w:color="auto" w:sz="4" w:space="0"/>
            </w:tcBorders>
            <w:noWrap w:val="0"/>
            <w:vAlign w:val="center"/>
          </w:tcPr>
          <w:p w14:paraId="4E7E025D">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134" w:type="dxa"/>
            <w:tcBorders>
              <w:top w:val="single" w:color="auto" w:sz="4" w:space="0"/>
            </w:tcBorders>
            <w:noWrap w:val="0"/>
            <w:vAlign w:val="center"/>
          </w:tcPr>
          <w:p w14:paraId="23968E76">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567" w:type="dxa"/>
            <w:tcBorders>
              <w:top w:val="single" w:color="auto" w:sz="4" w:space="0"/>
            </w:tcBorders>
            <w:noWrap w:val="0"/>
            <w:vAlign w:val="center"/>
          </w:tcPr>
          <w:p w14:paraId="49344A9E">
            <w:pPr>
              <w:pStyle w:val="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5845" w:type="dxa"/>
            <w:tcBorders>
              <w:top w:val="single" w:color="auto" w:sz="4" w:space="0"/>
            </w:tcBorders>
            <w:noWrap w:val="0"/>
            <w:vAlign w:val="center"/>
          </w:tcPr>
          <w:p w14:paraId="7EEBD6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满足“资格审查条件（业绩最低要求）”得12分；</w:t>
            </w:r>
          </w:p>
          <w:p w14:paraId="6BE4E2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每增加一个满足“资格审查条件（业绩最低要求）”的业绩，加4分，最多加8分。</w:t>
            </w:r>
          </w:p>
        </w:tc>
      </w:tr>
    </w:tbl>
    <w:p w14:paraId="1D59511C">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104D894D">
      <w:pPr>
        <w:pStyle w:val="12"/>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w:t>
      </w:r>
      <w:r>
        <w:rPr>
          <w:rFonts w:hint="eastAsia" w:ascii="宋体" w:hAnsi="宋体" w:cs="宋体"/>
          <w:kern w:val="0"/>
          <w:sz w:val="21"/>
          <w:szCs w:val="21"/>
          <w:highlight w:val="none"/>
          <w:lang w:val="en-US" w:eastAsia="zh-CN"/>
        </w:rPr>
        <w:t>细分项</w:t>
      </w:r>
      <w:r>
        <w:rPr>
          <w:rFonts w:hint="eastAsia" w:ascii="宋体" w:hAnsi="宋体" w:eastAsia="宋体" w:cs="宋体"/>
          <w:kern w:val="0"/>
          <w:sz w:val="21"/>
          <w:szCs w:val="21"/>
          <w:highlight w:val="none"/>
          <w:lang w:val="zh-CN"/>
        </w:rPr>
        <w:t>缺项则该项得0分。</w:t>
      </w:r>
    </w:p>
    <w:p w14:paraId="417491A9"/>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EE38">
    <w:pPr>
      <w:pStyle w:val="7"/>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4B6">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4UgssBAACc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s3HwQe27vEepHvi3h4hN5N5ShRF2KoxDy+y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OFILLAQAAnAMAAA4AAAAAAAAAAQAgAAAAHgEAAGRycy9lMm9E&#10;b2MueG1sUEsFBgAAAAAGAAYAWQEAAFsFAAAAAA==&#10;">
              <v:fill on="f" focussize="0,0"/>
              <v:stroke on="f"/>
              <v:imagedata o:title=""/>
              <o:lock v:ext="edit" aspectratio="f"/>
              <v:textbox inset="0mm,0mm,0mm,0mm" style="mso-fit-shape-to-text:t;">
                <w:txbxContent>
                  <w:p w14:paraId="327D34B6">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9B2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E3A6B"/>
    <w:rsid w:val="2F8266AE"/>
    <w:rsid w:val="3A265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rFonts w:ascii="Times New Roman" w:hAnsi="Times New Roman"/>
      <w:szCs w:val="24"/>
    </w:rPr>
  </w:style>
  <w:style w:type="paragraph" w:styleId="5">
    <w:name w:val="Body Text 2"/>
    <w:basedOn w:val="1"/>
    <w:qFormat/>
    <w:uiPriority w:val="0"/>
    <w:rPr>
      <w:kern w:val="2"/>
    </w:rPr>
  </w:style>
  <w:style w:type="paragraph" w:styleId="6">
    <w:name w:val="Plain Text"/>
    <w:basedOn w:val="1"/>
    <w:qFormat/>
    <w:uiPriority w:val="0"/>
    <w:rPr>
      <w:rFonts w:ascii="宋体" w:hAnsi="Courier New"/>
      <w:kern w:val="0"/>
      <w:sz w:val="20"/>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character" w:styleId="10">
    <w:name w:val="Hyperlink"/>
    <w:qFormat/>
    <w:uiPriority w:val="99"/>
    <w:rPr>
      <w:color w:val="0000FF"/>
      <w:u w:val="single"/>
    </w:rPr>
  </w:style>
  <w:style w:type="character" w:customStyle="1" w:styleId="1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2">
    <w:name w:val="正文首行缩进 21"/>
    <w:basedOn w:val="13"/>
    <w:qFormat/>
    <w:uiPriority w:val="0"/>
    <w:pPr>
      <w:ind w:firstLine="420"/>
    </w:pPr>
  </w:style>
  <w:style w:type="paragraph" w:customStyle="1" w:styleId="13">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5259</Words>
  <Characters>5660</Characters>
  <Lines>0</Lines>
  <Paragraphs>0</Paragraphs>
  <TotalTime>1</TotalTime>
  <ScaleCrop>false</ScaleCrop>
  <LinksUpToDate>false</LinksUpToDate>
  <CharactersWithSpaces>5686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冯士峰</cp:lastModifiedBy>
  <dcterms:modified xsi:type="dcterms:W3CDTF">2025-09-26T00:41:48Z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CF58DBFDBD8A45269F9CDECC14BC5366_12</vt:lpwstr>
  </property>
  <property fmtid="{D5CDD505-2E9C-101B-9397-08002B2CF9AE}" pid="4" name="KSOTemplateDocerSaveRecord">
    <vt:lpwstr>eyJoZGlkIjoiMjNhMGNiNzBmYzRmYmU1YWU1ZDVjYzI3MTI0YTIzZjQiLCJ1c2VySWQiOiIxNjg3ODQzOTczIn0=</vt:lpwstr>
  </property>
</Properties>
</file>