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D9225">
      <w:pPr>
        <w:adjustRightInd w:val="0"/>
        <w:snapToGrid w:val="0"/>
        <w:spacing w:before="120" w:beforeLines="50" w:line="276" w:lineRule="auto"/>
        <w:rPr>
          <w:rFonts w:hint="eastAsia" w:ascii="宋体" w:hAnsi="宋体"/>
          <w:b/>
          <w:sz w:val="28"/>
          <w:szCs w:val="21"/>
        </w:rPr>
      </w:pPr>
      <w:r>
        <w:rPr>
          <w:rFonts w:ascii="宋体" w:hAnsi="宋体"/>
          <w:b/>
          <w:sz w:val="28"/>
          <w:szCs w:val="21"/>
        </w:rPr>
        <w:t>附件1：资格审查条件</w:t>
      </w:r>
    </w:p>
    <w:p w14:paraId="19F782E5">
      <w:pPr>
        <w:adjustRightInd w:val="0"/>
        <w:snapToGrid w:val="0"/>
        <w:spacing w:before="120" w:beforeLines="50" w:line="276" w:lineRule="auto"/>
        <w:jc w:val="center"/>
        <w:rPr>
          <w:rFonts w:hint="eastAsia" w:ascii="宋体" w:hAnsi="宋体"/>
          <w:b/>
        </w:rPr>
      </w:pPr>
    </w:p>
    <w:p w14:paraId="0996D903">
      <w:pPr>
        <w:adjustRightInd w:val="0"/>
        <w:spacing w:line="360" w:lineRule="auto"/>
        <w:jc w:val="center"/>
        <w:rPr>
          <w:rFonts w:hint="eastAsia" w:ascii="宋体" w:hAnsi="宋体"/>
          <w:b/>
          <w:sz w:val="24"/>
          <w:szCs w:val="24"/>
        </w:rPr>
      </w:pPr>
      <w:r>
        <w:rPr>
          <w:rFonts w:ascii="宋体" w:hAnsi="宋体"/>
          <w:b/>
          <w:sz w:val="24"/>
          <w:szCs w:val="24"/>
        </w:rPr>
        <w:t xml:space="preserve">附录1 </w:t>
      </w:r>
      <w:bookmarkStart w:id="0" w:name="_Hlk515531673"/>
      <w:r>
        <w:rPr>
          <w:rFonts w:ascii="宋体" w:hAnsi="宋体"/>
          <w:b/>
          <w:sz w:val="24"/>
          <w:szCs w:val="24"/>
        </w:rPr>
        <w:t>资格审查条件（</w:t>
      </w:r>
      <w:bookmarkStart w:id="1" w:name="_Hlk93741047"/>
      <w:r>
        <w:rPr>
          <w:rFonts w:ascii="宋体" w:hAnsi="宋体"/>
          <w:b/>
          <w:sz w:val="24"/>
          <w:szCs w:val="24"/>
        </w:rPr>
        <w:t>资质最低要求</w:t>
      </w:r>
      <w:bookmarkEnd w:id="1"/>
      <w:r>
        <w:rPr>
          <w:rFonts w:ascii="宋体" w:hAnsi="宋体"/>
          <w:b/>
          <w:sz w:val="24"/>
          <w:szCs w:val="24"/>
        </w:rPr>
        <w:t>）</w:t>
      </w:r>
      <w:bookmarkEnd w:id="0"/>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BE53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04E53D5B">
            <w:pPr>
              <w:pStyle w:val="6"/>
              <w:spacing w:before="0" w:beforeAutospacing="0" w:after="0" w:afterAutospacing="0" w:line="360" w:lineRule="auto"/>
              <w:contextualSpacing/>
              <w:jc w:val="center"/>
              <w:rPr>
                <w:rFonts w:hint="eastAsia"/>
              </w:rPr>
            </w:pPr>
            <w:r>
              <w:t>资质等级要求</w:t>
            </w:r>
          </w:p>
        </w:tc>
      </w:tr>
      <w:tr w14:paraId="11B4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554DBD50">
            <w:pPr>
              <w:numPr>
                <w:ilvl w:val="0"/>
                <w:numId w:val="0"/>
              </w:numPr>
              <w:spacing w:line="360" w:lineRule="auto"/>
              <w:ind w:firstLine="480" w:firstLineChars="200"/>
              <w:jc w:val="left"/>
              <w:rPr>
                <w:rFonts w:hint="eastAsia" w:ascii="宋体" w:hAnsi="宋体"/>
                <w:sz w:val="24"/>
                <w:szCs w:val="22"/>
                <w:highlight w:val="none"/>
              </w:rPr>
            </w:pPr>
            <w:r>
              <w:rPr>
                <w:rFonts w:hint="eastAsia" w:ascii="宋体" w:hAnsi="宋体"/>
                <w:sz w:val="24"/>
                <w:szCs w:val="22"/>
                <w:highlight w:val="none"/>
                <w:lang w:eastAsia="zh-CN"/>
              </w:rPr>
              <w:t>（</w:t>
            </w:r>
            <w:r>
              <w:rPr>
                <w:rFonts w:hint="eastAsia" w:ascii="宋体" w:hAnsi="宋体"/>
                <w:sz w:val="24"/>
                <w:szCs w:val="22"/>
                <w:highlight w:val="none"/>
                <w:lang w:val="en-US" w:eastAsia="zh-CN"/>
              </w:rPr>
              <w:t>1</w:t>
            </w:r>
            <w:r>
              <w:rPr>
                <w:rFonts w:hint="eastAsia" w:ascii="宋体" w:hAnsi="宋体"/>
                <w:sz w:val="24"/>
                <w:szCs w:val="22"/>
                <w:highlight w:val="none"/>
                <w:lang w:eastAsia="zh-CN"/>
              </w:rPr>
              <w:t>）</w:t>
            </w:r>
            <w:r>
              <w:rPr>
                <w:rFonts w:hint="eastAsia" w:ascii="宋体" w:hAnsi="宋体"/>
                <w:sz w:val="24"/>
                <w:szCs w:val="22"/>
                <w:highlight w:val="none"/>
              </w:rPr>
              <w:t>投标人具有法人资格，具有有效的营业执照。</w:t>
            </w:r>
          </w:p>
          <w:p w14:paraId="1F3D9194">
            <w:pPr>
              <w:numPr>
                <w:ilvl w:val="0"/>
                <w:numId w:val="0"/>
              </w:numPr>
              <w:spacing w:line="360" w:lineRule="auto"/>
              <w:ind w:firstLine="480" w:firstLineChars="200"/>
              <w:jc w:val="left"/>
              <w:rPr>
                <w:rFonts w:hint="eastAsia"/>
                <w:highlight w:val="none"/>
              </w:rPr>
            </w:pPr>
            <w:r>
              <w:rPr>
                <w:rFonts w:hint="eastAsia" w:ascii="宋体" w:hAnsi="宋体"/>
                <w:sz w:val="24"/>
                <w:szCs w:val="22"/>
                <w:highlight w:val="none"/>
                <w:lang w:eastAsia="zh-CN"/>
              </w:rPr>
              <w:t>（</w:t>
            </w:r>
            <w:r>
              <w:rPr>
                <w:rFonts w:hint="eastAsia" w:ascii="宋体" w:hAnsi="宋体"/>
                <w:sz w:val="24"/>
                <w:szCs w:val="22"/>
                <w:highlight w:val="none"/>
                <w:lang w:val="en-US" w:eastAsia="zh-CN"/>
              </w:rPr>
              <w:t>2</w:t>
            </w:r>
            <w:r>
              <w:rPr>
                <w:rFonts w:hint="eastAsia" w:ascii="宋体" w:hAnsi="宋体"/>
                <w:sz w:val="24"/>
                <w:szCs w:val="22"/>
                <w:highlight w:val="none"/>
                <w:lang w:eastAsia="zh-CN"/>
              </w:rPr>
              <w:t>）</w:t>
            </w:r>
            <w:r>
              <w:rPr>
                <w:rFonts w:hint="eastAsia" w:ascii="宋体" w:hAnsi="宋体"/>
                <w:sz w:val="24"/>
                <w:szCs w:val="22"/>
                <w:highlight w:val="none"/>
              </w:rPr>
              <w:t>具备住房和城乡建设行政主管部门颁发的工程设计公路行业设计甲级资质或公路行业（公路、交通工程）专业甲级</w:t>
            </w:r>
            <w:r>
              <w:rPr>
                <w:rFonts w:hint="eastAsia" w:ascii="宋体" w:hAnsi="宋体"/>
                <w:sz w:val="24"/>
                <w:szCs w:val="22"/>
                <w:highlight w:val="none"/>
                <w:lang w:eastAsia="zh-CN"/>
              </w:rPr>
              <w:t>资质</w:t>
            </w:r>
            <w:r>
              <w:rPr>
                <w:rFonts w:hint="eastAsia" w:ascii="宋体" w:hAnsi="宋体"/>
                <w:sz w:val="24"/>
                <w:szCs w:val="22"/>
                <w:highlight w:val="none"/>
              </w:rPr>
              <w:t>。</w:t>
            </w:r>
          </w:p>
        </w:tc>
      </w:tr>
    </w:tbl>
    <w:p w14:paraId="3C8BDD4B">
      <w:pPr>
        <w:adjustRightInd w:val="0"/>
        <w:spacing w:line="360" w:lineRule="auto"/>
        <w:jc w:val="center"/>
        <w:rPr>
          <w:rFonts w:hint="eastAsia" w:ascii="宋体" w:hAnsi="宋体"/>
          <w:b/>
          <w:sz w:val="24"/>
          <w:szCs w:val="24"/>
          <w:highlight w:val="none"/>
        </w:rPr>
      </w:pPr>
    </w:p>
    <w:p w14:paraId="53F6358C">
      <w:pPr>
        <w:pStyle w:val="3"/>
        <w:rPr>
          <w:rFonts w:hint="eastAsia"/>
          <w:highlight w:val="none"/>
        </w:rPr>
      </w:pPr>
    </w:p>
    <w:p w14:paraId="0B89C5A3">
      <w:pPr>
        <w:adjustRightInd w:val="0"/>
        <w:spacing w:line="360" w:lineRule="auto"/>
        <w:jc w:val="center"/>
        <w:rPr>
          <w:rFonts w:hint="eastAsia" w:ascii="宋体" w:hAnsi="宋体"/>
          <w:b/>
          <w:sz w:val="24"/>
          <w:szCs w:val="24"/>
          <w:highlight w:val="none"/>
        </w:rPr>
      </w:pPr>
      <w:r>
        <w:rPr>
          <w:rFonts w:ascii="宋体" w:hAnsi="宋体"/>
          <w:b/>
          <w:sz w:val="24"/>
          <w:szCs w:val="24"/>
          <w:highlight w:val="none"/>
        </w:rPr>
        <w:t>附录2 资格审查条件（</w:t>
      </w:r>
      <w:bookmarkStart w:id="2" w:name="_Hlk93740530"/>
      <w:r>
        <w:rPr>
          <w:rFonts w:ascii="宋体" w:hAnsi="宋体"/>
          <w:b/>
          <w:sz w:val="24"/>
          <w:szCs w:val="24"/>
          <w:highlight w:val="none"/>
        </w:rPr>
        <w:t>业绩最低要求</w:t>
      </w:r>
      <w:bookmarkEnd w:id="2"/>
      <w:r>
        <w:rPr>
          <w:rFonts w:ascii="宋体" w:hAnsi="宋体"/>
          <w:b/>
          <w:sz w:val="24"/>
          <w:szCs w:val="24"/>
          <w:highlight w:val="none"/>
        </w:rPr>
        <w:t>）</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3089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286" w:type="dxa"/>
            <w:vAlign w:val="center"/>
          </w:tcPr>
          <w:p w14:paraId="553925F0">
            <w:pPr>
              <w:pStyle w:val="6"/>
              <w:spacing w:before="0" w:beforeAutospacing="0" w:after="0" w:afterAutospacing="0" w:line="360" w:lineRule="auto"/>
              <w:contextualSpacing/>
              <w:jc w:val="center"/>
              <w:rPr>
                <w:rFonts w:hint="eastAsia"/>
                <w:highlight w:val="none"/>
              </w:rPr>
            </w:pPr>
            <w:r>
              <w:rPr>
                <w:highlight w:val="none"/>
              </w:rPr>
              <w:t>业绩要求</w:t>
            </w:r>
          </w:p>
        </w:tc>
      </w:tr>
      <w:tr w14:paraId="7429C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86" w:type="dxa"/>
            <w:vAlign w:val="center"/>
          </w:tcPr>
          <w:p w14:paraId="713A06A9">
            <w:pPr>
              <w:spacing w:line="360" w:lineRule="auto"/>
              <w:ind w:firstLine="420"/>
              <w:rPr>
                <w:highlight w:val="none"/>
              </w:rPr>
            </w:pPr>
            <w:r>
              <w:rPr>
                <w:rFonts w:hint="eastAsia" w:ascii="宋体" w:hAnsi="宋体"/>
                <w:snapToGrid w:val="0"/>
                <w:sz w:val="24"/>
                <w:szCs w:val="24"/>
                <w:highlight w:val="none"/>
              </w:rPr>
              <w:t>近5年内（2</w:t>
            </w:r>
            <w:r>
              <w:rPr>
                <w:rFonts w:ascii="宋体" w:hAnsi="宋体"/>
                <w:snapToGrid w:val="0"/>
                <w:sz w:val="24"/>
                <w:szCs w:val="24"/>
                <w:highlight w:val="none"/>
              </w:rPr>
              <w:t>02</w:t>
            </w:r>
            <w:r>
              <w:rPr>
                <w:rFonts w:hint="eastAsia" w:ascii="宋体" w:hAnsi="宋体"/>
                <w:snapToGrid w:val="0"/>
                <w:sz w:val="24"/>
                <w:szCs w:val="24"/>
                <w:highlight w:val="none"/>
              </w:rPr>
              <w:t>0年</w:t>
            </w:r>
            <w:r>
              <w:rPr>
                <w:rFonts w:hint="eastAsia" w:ascii="宋体" w:hAnsi="宋体"/>
                <w:snapToGrid w:val="0"/>
                <w:sz w:val="24"/>
                <w:szCs w:val="24"/>
                <w:highlight w:val="none"/>
                <w:lang w:val="en-US" w:eastAsia="zh-CN"/>
              </w:rPr>
              <w:t>12</w:t>
            </w:r>
            <w:r>
              <w:rPr>
                <w:rFonts w:hint="eastAsia" w:ascii="宋体" w:hAnsi="宋体"/>
                <w:snapToGrid w:val="0"/>
                <w:sz w:val="24"/>
                <w:szCs w:val="24"/>
                <w:highlight w:val="none"/>
              </w:rPr>
              <w:t>月1日至投标截止日，以合同签订时间为准）</w:t>
            </w:r>
            <w:r>
              <w:rPr>
                <w:rFonts w:hint="eastAsia" w:ascii="宋体" w:hAnsi="宋体"/>
                <w:snapToGrid w:val="0"/>
                <w:sz w:val="24"/>
                <w:szCs w:val="24"/>
                <w:highlight w:val="none"/>
                <w:lang w:eastAsia="zh-CN"/>
              </w:rPr>
              <w:t>至少承揽过</w:t>
            </w:r>
            <w:r>
              <w:rPr>
                <w:rFonts w:hint="eastAsia" w:ascii="宋体" w:hAnsi="宋体"/>
                <w:sz w:val="24"/>
                <w:szCs w:val="22"/>
                <w:highlight w:val="none"/>
              </w:rPr>
              <w:t>1项新建或改扩建高速公路设计安全性评价</w:t>
            </w:r>
            <w:r>
              <w:rPr>
                <w:rFonts w:hint="eastAsia" w:ascii="宋体" w:hAnsi="宋体"/>
                <w:snapToGrid w:val="0"/>
                <w:sz w:val="24"/>
                <w:szCs w:val="24"/>
                <w:highlight w:val="none"/>
              </w:rPr>
              <w:t>业绩。</w:t>
            </w:r>
          </w:p>
        </w:tc>
      </w:tr>
    </w:tbl>
    <w:p w14:paraId="21045D66">
      <w:pPr>
        <w:adjustRightInd w:val="0"/>
        <w:spacing w:line="360" w:lineRule="auto"/>
        <w:jc w:val="center"/>
        <w:rPr>
          <w:rFonts w:hint="eastAsia" w:ascii="宋体" w:hAnsi="宋体"/>
          <w:b/>
          <w:sz w:val="24"/>
          <w:szCs w:val="24"/>
        </w:rPr>
      </w:pPr>
    </w:p>
    <w:p w14:paraId="73483D8F">
      <w:pPr>
        <w:adjustRightInd w:val="0"/>
        <w:spacing w:line="360" w:lineRule="auto"/>
        <w:jc w:val="center"/>
        <w:rPr>
          <w:rFonts w:hint="eastAsia" w:ascii="宋体" w:hAnsi="宋体"/>
          <w:b/>
          <w:sz w:val="24"/>
          <w:szCs w:val="24"/>
        </w:rPr>
      </w:pPr>
      <w:r>
        <w:rPr>
          <w:rFonts w:ascii="宋体" w:hAnsi="宋体"/>
          <w:b/>
          <w:sz w:val="24"/>
          <w:szCs w:val="24"/>
        </w:rPr>
        <w:t>附录3 资格审查条件（</w:t>
      </w:r>
      <w:bookmarkStart w:id="3" w:name="_Hlk93740552"/>
      <w:r>
        <w:rPr>
          <w:rFonts w:ascii="宋体" w:hAnsi="宋体"/>
          <w:b/>
          <w:sz w:val="24"/>
          <w:szCs w:val="24"/>
        </w:rPr>
        <w:t>信誉最低要求</w:t>
      </w:r>
      <w:bookmarkEnd w:id="3"/>
      <w:r>
        <w:rPr>
          <w:rFonts w:ascii="宋体" w:hAnsi="宋体"/>
          <w:b/>
          <w:sz w:val="24"/>
          <w:szCs w:val="24"/>
        </w:rPr>
        <w:t>）</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350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14:paraId="03DB9D12">
            <w:pPr>
              <w:pStyle w:val="6"/>
              <w:spacing w:before="0" w:beforeAutospacing="0" w:after="0" w:afterAutospacing="0" w:line="360" w:lineRule="auto"/>
              <w:contextualSpacing/>
              <w:jc w:val="center"/>
              <w:rPr>
                <w:rFonts w:hint="eastAsia"/>
              </w:rPr>
            </w:pPr>
            <w:r>
              <w:t>信誉要求</w:t>
            </w:r>
          </w:p>
        </w:tc>
      </w:tr>
      <w:tr w14:paraId="156B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14:paraId="01C8067E">
            <w:pPr>
              <w:spacing w:line="360" w:lineRule="auto"/>
              <w:ind w:firstLine="480" w:firstLineChars="200"/>
              <w:rPr>
                <w:rFonts w:hint="eastAsia" w:ascii="宋体" w:hAnsi="宋体"/>
                <w:sz w:val="24"/>
                <w:szCs w:val="24"/>
              </w:rPr>
            </w:pPr>
            <w:r>
              <w:rPr>
                <w:rFonts w:hint="eastAsia" w:ascii="宋体" w:hAnsi="宋体"/>
                <w:sz w:val="24"/>
                <w:szCs w:val="24"/>
              </w:rPr>
              <w:t>投标人在近1年内</w:t>
            </w:r>
            <w:r>
              <w:rPr>
                <w:rFonts w:hint="eastAsia" w:ascii="宋体" w:hAnsi="宋体"/>
                <w:snapToGrid w:val="0"/>
                <w:sz w:val="24"/>
                <w:szCs w:val="24"/>
              </w:rPr>
              <w:t>（2024年</w:t>
            </w:r>
            <w:r>
              <w:rPr>
                <w:rFonts w:hint="eastAsia" w:ascii="宋体" w:hAnsi="宋体"/>
                <w:snapToGrid w:val="0"/>
                <w:sz w:val="24"/>
                <w:szCs w:val="24"/>
                <w:lang w:val="en-US" w:eastAsia="zh-CN"/>
              </w:rPr>
              <w:t>12</w:t>
            </w:r>
            <w:r>
              <w:rPr>
                <w:rFonts w:hint="eastAsia" w:ascii="宋体" w:hAnsi="宋体"/>
                <w:snapToGrid w:val="0"/>
                <w:sz w:val="24"/>
                <w:szCs w:val="24"/>
              </w:rPr>
              <w:t>月1日至今）不</w:t>
            </w:r>
            <w:r>
              <w:rPr>
                <w:rFonts w:hint="eastAsia" w:ascii="宋体" w:hAnsi="宋体"/>
                <w:sz w:val="24"/>
                <w:szCs w:val="24"/>
              </w:rPr>
              <w:t>曾在</w:t>
            </w:r>
            <w:r>
              <w:rPr>
                <w:rFonts w:hint="eastAsia" w:ascii="宋体" w:hAnsi="宋体"/>
                <w:sz w:val="24"/>
                <w:szCs w:val="24"/>
                <w:highlight w:val="none"/>
                <w:lang w:eastAsia="zh-CN"/>
              </w:rPr>
              <w:t>高速公路</w:t>
            </w:r>
            <w:r>
              <w:rPr>
                <w:rFonts w:hint="eastAsia" w:ascii="宋体" w:hAnsi="宋体"/>
                <w:sz w:val="24"/>
                <w:szCs w:val="24"/>
              </w:rPr>
              <w:t>设计安全</w:t>
            </w:r>
            <w:r>
              <w:rPr>
                <w:rFonts w:hint="eastAsia" w:ascii="宋体" w:hAnsi="宋体"/>
                <w:sz w:val="24"/>
                <w:szCs w:val="24"/>
                <w:lang w:eastAsia="zh-CN"/>
              </w:rPr>
              <w:t>性</w:t>
            </w:r>
            <w:r>
              <w:rPr>
                <w:rFonts w:hint="eastAsia" w:ascii="宋体" w:hAnsi="宋体"/>
                <w:sz w:val="24"/>
                <w:szCs w:val="24"/>
              </w:rPr>
              <w:t>评价合同中违约而被驱逐或因投标人自身的原因而使</w:t>
            </w:r>
            <w:r>
              <w:rPr>
                <w:rFonts w:hint="eastAsia" w:ascii="宋体" w:hAnsi="宋体"/>
                <w:sz w:val="24"/>
                <w:szCs w:val="24"/>
                <w:highlight w:val="none"/>
                <w:lang w:eastAsia="zh-CN"/>
              </w:rPr>
              <w:t>高速公路</w:t>
            </w:r>
            <w:r>
              <w:rPr>
                <w:rFonts w:hint="eastAsia" w:ascii="宋体" w:hAnsi="宋体"/>
                <w:sz w:val="24"/>
                <w:szCs w:val="24"/>
              </w:rPr>
              <w:t>设计安全</w:t>
            </w:r>
            <w:r>
              <w:rPr>
                <w:rFonts w:hint="eastAsia" w:ascii="宋体" w:hAnsi="宋体"/>
                <w:sz w:val="24"/>
                <w:szCs w:val="24"/>
                <w:lang w:eastAsia="zh-CN"/>
              </w:rPr>
              <w:t>性</w:t>
            </w:r>
            <w:r>
              <w:rPr>
                <w:rFonts w:hint="eastAsia" w:ascii="宋体" w:hAnsi="宋体"/>
                <w:sz w:val="24"/>
                <w:szCs w:val="24"/>
              </w:rPr>
              <w:t>评价合同被解除。</w:t>
            </w:r>
          </w:p>
        </w:tc>
      </w:tr>
    </w:tbl>
    <w:p w14:paraId="60DEFB49">
      <w:pPr>
        <w:adjustRightInd w:val="0"/>
        <w:spacing w:line="360" w:lineRule="auto"/>
        <w:jc w:val="both"/>
        <w:rPr>
          <w:rFonts w:hint="eastAsia" w:ascii="宋体" w:hAnsi="宋体"/>
          <w:b/>
          <w:sz w:val="24"/>
          <w:szCs w:val="24"/>
        </w:rPr>
      </w:pPr>
      <w:bookmarkStart w:id="7" w:name="_GoBack"/>
      <w:bookmarkEnd w:id="7"/>
    </w:p>
    <w:p w14:paraId="6969A061">
      <w:pPr>
        <w:adjustRightInd w:val="0"/>
        <w:spacing w:line="360" w:lineRule="auto"/>
        <w:jc w:val="center"/>
        <w:rPr>
          <w:rFonts w:hint="eastAsia" w:ascii="宋体" w:hAnsi="宋体"/>
          <w:b/>
          <w:sz w:val="24"/>
          <w:szCs w:val="24"/>
        </w:rPr>
      </w:pPr>
    </w:p>
    <w:p w14:paraId="09A8DAF2">
      <w:pPr>
        <w:adjustRightInd w:val="0"/>
        <w:spacing w:line="360" w:lineRule="auto"/>
        <w:jc w:val="center"/>
        <w:rPr>
          <w:rFonts w:hint="eastAsia" w:ascii="宋体" w:hAnsi="宋体"/>
          <w:b/>
          <w:sz w:val="24"/>
          <w:szCs w:val="24"/>
        </w:rPr>
      </w:pPr>
      <w:r>
        <w:rPr>
          <w:rFonts w:ascii="宋体" w:hAnsi="宋体"/>
          <w:b/>
          <w:sz w:val="24"/>
          <w:szCs w:val="24"/>
        </w:rPr>
        <w:t xml:space="preserve">附录4 </w:t>
      </w:r>
      <w:bookmarkStart w:id="4" w:name="_Hlk515531639"/>
      <w:r>
        <w:rPr>
          <w:rFonts w:ascii="宋体" w:hAnsi="宋体"/>
          <w:b/>
          <w:sz w:val="24"/>
          <w:szCs w:val="24"/>
        </w:rPr>
        <w:t>资格审查条件（</w:t>
      </w:r>
      <w:bookmarkStart w:id="5" w:name="_Hlk93740569"/>
      <w:r>
        <w:rPr>
          <w:rFonts w:hint="eastAsia" w:ascii="宋体" w:hAnsi="宋体"/>
          <w:b/>
          <w:sz w:val="24"/>
          <w:szCs w:val="24"/>
        </w:rPr>
        <w:t>项目负责人</w:t>
      </w:r>
      <w:r>
        <w:rPr>
          <w:rFonts w:ascii="宋体" w:hAnsi="宋体"/>
          <w:b/>
          <w:sz w:val="24"/>
          <w:szCs w:val="24"/>
        </w:rPr>
        <w:t>最低要求</w:t>
      </w:r>
      <w:bookmarkEnd w:id="5"/>
      <w:r>
        <w:rPr>
          <w:rFonts w:ascii="宋体" w:hAnsi="宋体"/>
          <w:b/>
          <w:sz w:val="24"/>
          <w:szCs w:val="24"/>
        </w:rPr>
        <w:t>）</w:t>
      </w:r>
      <w:bookmarkEnd w:id="4"/>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14:paraId="33D0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14:paraId="4F803756">
            <w:pPr>
              <w:spacing w:line="360" w:lineRule="auto"/>
              <w:jc w:val="center"/>
              <w:rPr>
                <w:rFonts w:hint="eastAsia" w:ascii="宋体" w:hAnsi="宋体"/>
                <w:sz w:val="24"/>
                <w:szCs w:val="22"/>
              </w:rPr>
            </w:pPr>
            <w:r>
              <w:rPr>
                <w:rFonts w:ascii="宋体" w:hAnsi="宋体"/>
                <w:sz w:val="24"/>
                <w:szCs w:val="22"/>
              </w:rPr>
              <w:t>人   员</w:t>
            </w:r>
          </w:p>
        </w:tc>
        <w:tc>
          <w:tcPr>
            <w:tcW w:w="999" w:type="dxa"/>
            <w:vAlign w:val="center"/>
          </w:tcPr>
          <w:p w14:paraId="775F7470">
            <w:pPr>
              <w:spacing w:line="360" w:lineRule="auto"/>
              <w:jc w:val="center"/>
              <w:rPr>
                <w:rFonts w:hint="eastAsia" w:ascii="宋体" w:hAnsi="宋体"/>
                <w:sz w:val="24"/>
                <w:szCs w:val="22"/>
              </w:rPr>
            </w:pPr>
            <w:r>
              <w:rPr>
                <w:rFonts w:ascii="宋体" w:hAnsi="宋体"/>
                <w:sz w:val="24"/>
                <w:szCs w:val="22"/>
              </w:rPr>
              <w:t>数量</w:t>
            </w:r>
          </w:p>
        </w:tc>
        <w:tc>
          <w:tcPr>
            <w:tcW w:w="6619" w:type="dxa"/>
            <w:vAlign w:val="center"/>
          </w:tcPr>
          <w:p w14:paraId="5DE07DC5">
            <w:pPr>
              <w:spacing w:line="360" w:lineRule="auto"/>
              <w:jc w:val="center"/>
              <w:rPr>
                <w:rFonts w:hint="eastAsia" w:ascii="宋体" w:hAnsi="宋体"/>
                <w:sz w:val="24"/>
                <w:szCs w:val="22"/>
              </w:rPr>
            </w:pPr>
            <w:r>
              <w:rPr>
                <w:rFonts w:ascii="宋体" w:hAnsi="宋体"/>
                <w:sz w:val="24"/>
                <w:szCs w:val="22"/>
              </w:rPr>
              <w:t>资格要求</w:t>
            </w:r>
          </w:p>
        </w:tc>
      </w:tr>
      <w:tr w14:paraId="7F6F5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668" w:type="dxa"/>
            <w:vAlign w:val="center"/>
          </w:tcPr>
          <w:p w14:paraId="0E005AB3">
            <w:pPr>
              <w:spacing w:line="360" w:lineRule="auto"/>
              <w:jc w:val="center"/>
              <w:rPr>
                <w:rFonts w:hint="eastAsia" w:ascii="宋体" w:hAnsi="宋体"/>
                <w:sz w:val="24"/>
                <w:szCs w:val="22"/>
              </w:rPr>
            </w:pPr>
            <w:r>
              <w:rPr>
                <w:rFonts w:hint="eastAsia" w:ascii="宋体" w:hAnsi="宋体"/>
                <w:sz w:val="24"/>
                <w:szCs w:val="22"/>
              </w:rPr>
              <w:t>项目负责人</w:t>
            </w:r>
          </w:p>
        </w:tc>
        <w:tc>
          <w:tcPr>
            <w:tcW w:w="999" w:type="dxa"/>
            <w:vAlign w:val="center"/>
          </w:tcPr>
          <w:p w14:paraId="36DF4989">
            <w:pPr>
              <w:spacing w:line="360" w:lineRule="auto"/>
              <w:jc w:val="center"/>
              <w:rPr>
                <w:rFonts w:hint="eastAsia" w:ascii="宋体" w:hAnsi="宋体"/>
                <w:sz w:val="24"/>
                <w:szCs w:val="22"/>
              </w:rPr>
            </w:pPr>
            <w:r>
              <w:rPr>
                <w:rFonts w:ascii="宋体" w:hAnsi="宋体"/>
                <w:sz w:val="24"/>
                <w:szCs w:val="22"/>
              </w:rPr>
              <w:t>1</w:t>
            </w:r>
          </w:p>
        </w:tc>
        <w:tc>
          <w:tcPr>
            <w:tcW w:w="6619" w:type="dxa"/>
            <w:vAlign w:val="center"/>
          </w:tcPr>
          <w:p w14:paraId="46173608">
            <w:pPr>
              <w:spacing w:line="276" w:lineRule="auto"/>
              <w:ind w:firstLine="480" w:firstLineChars="200"/>
              <w:rPr>
                <w:rFonts w:hint="eastAsia" w:ascii="宋体" w:hAnsi="宋体"/>
                <w:sz w:val="24"/>
                <w:szCs w:val="22"/>
              </w:rPr>
            </w:pPr>
            <w:r>
              <w:rPr>
                <w:rFonts w:hint="eastAsia" w:ascii="宋体" w:hAnsi="宋体"/>
                <w:sz w:val="24"/>
                <w:szCs w:val="22"/>
              </w:rPr>
              <w:t>高级</w:t>
            </w:r>
            <w:r>
              <w:rPr>
                <w:rFonts w:hint="eastAsia" w:ascii="宋体" w:hAnsi="宋体"/>
                <w:sz w:val="24"/>
                <w:szCs w:val="22"/>
                <w:highlight w:val="none"/>
              </w:rPr>
              <w:t>工程师及以上职称，近5 年内（2020 年</w:t>
            </w:r>
            <w:r>
              <w:rPr>
                <w:rFonts w:hint="eastAsia" w:ascii="宋体" w:hAnsi="宋体"/>
                <w:sz w:val="24"/>
                <w:szCs w:val="22"/>
                <w:highlight w:val="none"/>
                <w:lang w:val="en-US" w:eastAsia="zh-CN"/>
              </w:rPr>
              <w:t>12</w:t>
            </w:r>
            <w:r>
              <w:rPr>
                <w:rFonts w:hint="eastAsia" w:ascii="宋体" w:hAnsi="宋体"/>
                <w:sz w:val="24"/>
                <w:szCs w:val="22"/>
                <w:highlight w:val="none"/>
              </w:rPr>
              <w:t xml:space="preserve"> 月 1 日至今</w:t>
            </w:r>
            <w:r>
              <w:rPr>
                <w:rFonts w:hint="eastAsia" w:ascii="宋体" w:hAnsi="宋体"/>
                <w:sz w:val="24"/>
                <w:szCs w:val="22"/>
                <w:highlight w:val="none"/>
                <w:lang w:eastAsia="zh-CN"/>
              </w:rPr>
              <w:t>，以合同签订时间为准</w:t>
            </w:r>
            <w:r>
              <w:rPr>
                <w:rFonts w:hint="eastAsia" w:ascii="宋体" w:hAnsi="宋体"/>
                <w:sz w:val="24"/>
                <w:szCs w:val="22"/>
                <w:highlight w:val="none"/>
              </w:rPr>
              <w:t>）作为项目负责人或技术负责人负责过 1 条（段）新建或改扩建高速公路设计安全性评价</w:t>
            </w:r>
            <w:r>
              <w:rPr>
                <w:rFonts w:hint="eastAsia" w:ascii="宋体" w:hAnsi="宋体"/>
                <w:sz w:val="24"/>
                <w:szCs w:val="22"/>
                <w:highlight w:val="none"/>
                <w:lang w:val="en-US" w:eastAsia="zh-CN"/>
              </w:rPr>
              <w:t>业绩</w:t>
            </w:r>
            <w:r>
              <w:rPr>
                <w:rFonts w:hint="eastAsia" w:ascii="宋体" w:hAnsi="宋体"/>
                <w:sz w:val="24"/>
                <w:szCs w:val="22"/>
                <w:highlight w:val="none"/>
              </w:rPr>
              <w:t>。</w:t>
            </w:r>
          </w:p>
        </w:tc>
      </w:tr>
    </w:tbl>
    <w:p w14:paraId="50A1886C">
      <w:pPr>
        <w:pStyle w:val="9"/>
        <w:rPr>
          <w:rFonts w:hint="eastAsia" w:ascii="宋体" w:hAnsi="宋体"/>
          <w:b/>
          <w:sz w:val="28"/>
          <w:szCs w:val="21"/>
        </w:rPr>
        <w:sectPr>
          <w:pgSz w:w="11906" w:h="16840"/>
          <w:pgMar w:top="1701" w:right="1440" w:bottom="1701" w:left="1420" w:header="720" w:footer="720" w:gutter="0"/>
          <w:pgNumType w:fmt="numberInDash"/>
          <w:cols w:space="720" w:num="1"/>
        </w:sectPr>
      </w:pPr>
    </w:p>
    <w:p w14:paraId="45986EA5">
      <w:pPr>
        <w:spacing w:line="360" w:lineRule="auto"/>
        <w:rPr>
          <w:rFonts w:hint="eastAsia" w:ascii="宋体" w:hAnsi="宋体"/>
          <w:b/>
          <w:sz w:val="28"/>
          <w:szCs w:val="21"/>
        </w:rPr>
      </w:pPr>
      <w:r>
        <w:rPr>
          <w:rFonts w:ascii="宋体" w:hAnsi="宋体"/>
          <w:b/>
          <w:sz w:val="28"/>
          <w:szCs w:val="21"/>
        </w:rPr>
        <w:t>附件</w:t>
      </w:r>
      <w:r>
        <w:rPr>
          <w:rFonts w:hint="eastAsia" w:ascii="宋体" w:hAnsi="宋体"/>
          <w:b/>
          <w:sz w:val="28"/>
          <w:szCs w:val="21"/>
        </w:rPr>
        <w:t>2</w:t>
      </w:r>
      <w:r>
        <w:rPr>
          <w:rFonts w:ascii="宋体" w:hAnsi="宋体"/>
          <w:b/>
          <w:sz w:val="28"/>
          <w:szCs w:val="21"/>
        </w:rPr>
        <w:t>：评标办法</w:t>
      </w:r>
    </w:p>
    <w:p w14:paraId="0C5655BE">
      <w:pPr>
        <w:pStyle w:val="10"/>
        <w:rPr>
          <w:rFonts w:hint="eastAsia" w:ascii="宋体" w:hAnsi="宋体" w:eastAsia="宋体"/>
          <w:sz w:val="24"/>
          <w:szCs w:val="24"/>
        </w:rPr>
      </w:pPr>
      <w:r>
        <w:rPr>
          <w:rFonts w:ascii="宋体" w:hAnsi="宋体" w:eastAsia="宋体"/>
          <w:sz w:val="24"/>
          <w:szCs w:val="24"/>
        </w:rPr>
        <w:t>评标办法前附表</w:t>
      </w:r>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9"/>
        <w:gridCol w:w="7370"/>
      </w:tblGrid>
      <w:tr w14:paraId="1382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14:paraId="7DE9D83C">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条款号</w:t>
            </w:r>
          </w:p>
        </w:tc>
        <w:tc>
          <w:tcPr>
            <w:tcW w:w="1279" w:type="dxa"/>
            <w:tcBorders>
              <w:top w:val="single" w:color="auto" w:sz="4" w:space="0"/>
              <w:left w:val="single" w:color="auto" w:sz="4" w:space="0"/>
              <w:bottom w:val="single" w:color="auto" w:sz="4" w:space="0"/>
              <w:right w:val="single" w:color="auto" w:sz="4" w:space="0"/>
            </w:tcBorders>
            <w:vAlign w:val="center"/>
          </w:tcPr>
          <w:p w14:paraId="06BFA08A">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4490E11B">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评审因素与评审标准</w:t>
            </w:r>
          </w:p>
        </w:tc>
      </w:tr>
      <w:tr w14:paraId="71F2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D5DF7D">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1</w:t>
            </w:r>
          </w:p>
        </w:tc>
        <w:tc>
          <w:tcPr>
            <w:tcW w:w="1279" w:type="dxa"/>
            <w:tcBorders>
              <w:top w:val="single" w:color="auto" w:sz="4" w:space="0"/>
              <w:left w:val="single" w:color="auto" w:sz="4" w:space="0"/>
              <w:bottom w:val="single" w:color="auto" w:sz="4" w:space="0"/>
              <w:right w:val="single" w:color="auto" w:sz="4" w:space="0"/>
            </w:tcBorders>
            <w:vAlign w:val="center"/>
          </w:tcPr>
          <w:p w14:paraId="7C6ABDD7">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61331E4C">
            <w:pPr>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2134A286">
            <w:pPr>
              <w:rPr>
                <w:rFonts w:hint="eastAsia" w:ascii="宋体" w:hAnsi="宋体"/>
                <w:sz w:val="24"/>
                <w:szCs w:val="24"/>
              </w:rPr>
            </w:pPr>
            <w:r>
              <w:rPr>
                <w:rFonts w:hint="eastAsia" w:ascii="宋体" w:hAnsi="宋体"/>
                <w:sz w:val="24"/>
                <w:szCs w:val="24"/>
              </w:rPr>
              <w:t>（1）评标价低的投标人优先；</w:t>
            </w:r>
          </w:p>
          <w:p w14:paraId="681B1421">
            <w:pPr>
              <w:rPr>
                <w:rFonts w:hint="eastAsia" w:ascii="宋体" w:hAnsi="宋体"/>
                <w:sz w:val="24"/>
                <w:szCs w:val="24"/>
              </w:rPr>
            </w:pPr>
            <w:r>
              <w:rPr>
                <w:rFonts w:hint="eastAsia" w:ascii="宋体" w:hAnsi="宋体"/>
                <w:sz w:val="24"/>
                <w:szCs w:val="24"/>
              </w:rPr>
              <w:t>（2）服务方案评分较高的投标人优先；</w:t>
            </w:r>
          </w:p>
          <w:p w14:paraId="025B6FAF">
            <w:pPr>
              <w:rPr>
                <w:rFonts w:hint="eastAsia" w:ascii="宋体" w:hAnsi="宋体"/>
                <w:sz w:val="24"/>
                <w:szCs w:val="24"/>
              </w:rPr>
            </w:pPr>
            <w:r>
              <w:rPr>
                <w:rFonts w:hint="eastAsia" w:ascii="宋体" w:hAnsi="宋体"/>
                <w:sz w:val="24"/>
                <w:szCs w:val="24"/>
              </w:rPr>
              <w:t>（3）满足资格审查条件（业绩最低要求）要求的业绩累计合同金额高的优先。</w:t>
            </w:r>
          </w:p>
          <w:p w14:paraId="63F54FF7">
            <w:pPr>
              <w:spacing w:line="276" w:lineRule="auto"/>
              <w:ind w:firstLine="406" w:firstLineChars="200"/>
              <w:jc w:val="left"/>
              <w:rPr>
                <w:rFonts w:hint="eastAsia" w:ascii="宋体" w:hAnsi="宋体"/>
                <w:b/>
                <w:bCs/>
                <w:spacing w:val="-4"/>
                <w:sz w:val="21"/>
                <w:szCs w:val="21"/>
                <w:highlight w:val="none"/>
              </w:rPr>
            </w:pPr>
            <w:r>
              <w:rPr>
                <w:rFonts w:hint="eastAsia" w:ascii="宋体" w:hAnsi="宋体"/>
                <w:b/>
                <w:bCs/>
                <w:spacing w:val="-4"/>
                <w:sz w:val="21"/>
                <w:szCs w:val="21"/>
                <w:highlight w:val="none"/>
              </w:rPr>
              <w:t>特别说明：</w:t>
            </w:r>
          </w:p>
          <w:p w14:paraId="7CDCCAB6">
            <w:pPr>
              <w:pStyle w:val="3"/>
              <w:rPr>
                <w:rFonts w:hint="eastAsia"/>
              </w:rPr>
            </w:pPr>
            <w:r>
              <w:rPr>
                <w:rFonts w:hint="eastAsia" w:ascii="宋体" w:hAnsi="宋体"/>
                <w:b/>
                <w:bCs/>
                <w:spacing w:val="-4"/>
                <w:sz w:val="21"/>
                <w:szCs w:val="21"/>
                <w:highlight w:val="none"/>
                <w:lang w:val="en-US" w:eastAsia="zh-CN"/>
              </w:rPr>
              <w:t>G95首都地区环线高速津冀界至廊坊段项目</w:t>
            </w:r>
            <w:r>
              <w:rPr>
                <w:rFonts w:hint="eastAsia" w:ascii="宋体" w:hAnsi="宋体"/>
                <w:b/>
                <w:bCs/>
                <w:spacing w:val="-4"/>
                <w:sz w:val="21"/>
                <w:szCs w:val="21"/>
                <w:highlight w:val="none"/>
                <w:lang w:eastAsia="zh-CN"/>
              </w:rPr>
              <w:t>勘察设计</w:t>
            </w:r>
            <w:r>
              <w:rPr>
                <w:rFonts w:hint="eastAsia" w:ascii="宋体" w:hAnsi="宋体"/>
                <w:b/>
                <w:bCs/>
                <w:spacing w:val="-4"/>
                <w:sz w:val="21"/>
                <w:szCs w:val="21"/>
                <w:highlight w:val="none"/>
                <w:lang w:val="en-US" w:eastAsia="zh-CN"/>
              </w:rPr>
              <w:t>的第一中标候选人将</w:t>
            </w:r>
            <w:r>
              <w:rPr>
                <w:rFonts w:hint="eastAsia" w:ascii="宋体" w:hAnsi="宋体"/>
                <w:b/>
                <w:bCs/>
                <w:spacing w:val="-4"/>
                <w:sz w:val="21"/>
                <w:szCs w:val="21"/>
                <w:highlight w:val="none"/>
                <w:lang w:eastAsia="zh-CN"/>
              </w:rPr>
              <w:t>不再被推荐为本项目中标候选人，与其</w:t>
            </w:r>
            <w:r>
              <w:rPr>
                <w:rFonts w:hint="eastAsia" w:ascii="宋体" w:hAnsi="宋体"/>
                <w:b/>
                <w:bCs/>
                <w:spacing w:val="-4"/>
                <w:sz w:val="21"/>
                <w:szCs w:val="21"/>
                <w:highlight w:val="none"/>
                <w:lang w:val="en-US" w:eastAsia="zh-CN"/>
              </w:rPr>
              <w:t>单位负责人为同一人或者存在控股、管理关系的不同单位</w:t>
            </w:r>
            <w:r>
              <w:rPr>
                <w:rFonts w:hint="eastAsia" w:ascii="宋体" w:hAnsi="宋体"/>
                <w:b/>
                <w:bCs/>
                <w:spacing w:val="-4"/>
                <w:sz w:val="21"/>
                <w:szCs w:val="21"/>
                <w:highlight w:val="none"/>
              </w:rPr>
              <w:t>，</w:t>
            </w:r>
            <w:r>
              <w:rPr>
                <w:rFonts w:hint="eastAsia" w:ascii="宋体" w:hAnsi="宋体"/>
                <w:b/>
                <w:bCs/>
                <w:spacing w:val="-4"/>
                <w:sz w:val="21"/>
                <w:szCs w:val="21"/>
                <w:highlight w:val="none"/>
                <w:lang w:val="en-US" w:eastAsia="zh-CN"/>
              </w:rPr>
              <w:t>在本项目中将不被推荐为中标候选人。</w:t>
            </w:r>
          </w:p>
        </w:tc>
      </w:tr>
      <w:tr w14:paraId="2441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7CE888">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2.1.1</w:t>
            </w:r>
          </w:p>
          <w:p w14:paraId="11AB39A3">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2.1.3</w:t>
            </w:r>
          </w:p>
        </w:tc>
        <w:tc>
          <w:tcPr>
            <w:tcW w:w="1279" w:type="dxa"/>
            <w:tcBorders>
              <w:top w:val="single" w:color="auto" w:sz="4" w:space="0"/>
              <w:left w:val="single" w:color="auto" w:sz="4" w:space="0"/>
              <w:bottom w:val="single" w:color="auto" w:sz="4" w:space="0"/>
              <w:right w:val="single" w:color="auto" w:sz="4" w:space="0"/>
            </w:tcBorders>
            <w:vAlign w:val="center"/>
          </w:tcPr>
          <w:p w14:paraId="67F8ACFA">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7DB37333">
            <w:pPr>
              <w:tabs>
                <w:tab w:val="left" w:pos="3060"/>
              </w:tabs>
              <w:spacing w:line="320" w:lineRule="exact"/>
              <w:rPr>
                <w:rFonts w:hint="eastAsia" w:ascii="宋体" w:hAnsi="宋体"/>
                <w:b/>
                <w:szCs w:val="21"/>
                <w:highlight w:val="none"/>
              </w:rPr>
            </w:pPr>
            <w:r>
              <w:rPr>
                <w:rFonts w:hint="eastAsia" w:ascii="宋体" w:hAnsi="宋体"/>
                <w:b/>
                <w:szCs w:val="21"/>
                <w:highlight w:val="none"/>
              </w:rPr>
              <w:t>第一个信封（商务文件）评审标准：</w:t>
            </w:r>
          </w:p>
          <w:p w14:paraId="36E126C2">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（1）投标文件按照招标文件规定的格式、内容填写，字迹清晰可辨：</w:t>
            </w:r>
          </w:p>
          <w:p w14:paraId="7EFD308E">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a．投标函按招标文件规定填报了招标人名称、项目名称、补遗书编号（如有）、项目负责人相关信息、质量要求、安全目标、服务期限等内容；</w:t>
            </w:r>
          </w:p>
          <w:p w14:paraId="7945B8DD">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b．投标文件组成齐全完整，内容均按规定填写。</w:t>
            </w:r>
          </w:p>
          <w:p w14:paraId="3F39BF72">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（2）投标文件上法定代表人或其授权代理人的签字、投标人的单位章盖章齐全，符合招标文件规定。</w:t>
            </w:r>
          </w:p>
          <w:p w14:paraId="02D663EA">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（3）投标人按照招标文件的规定提供了投标保证金，满足招标文件投标人须知前附表第3.4.1款。</w:t>
            </w:r>
          </w:p>
          <w:p w14:paraId="6B12DCEE">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（4）投标人法定代表人授权委托代理人签署投标文件的，须提交授权委托书，授权委托书符合招标文件规定。</w:t>
            </w:r>
          </w:p>
          <w:p w14:paraId="5820EBBD">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（5）投标人法定代表人亲自签署投标文件的，提供了法定代表人身份证明，法定代表人身份证明符合招标文件规定。</w:t>
            </w:r>
          </w:p>
          <w:p w14:paraId="4875685C">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（6）投标人未提交两个以上不同的投标文件。</w:t>
            </w:r>
          </w:p>
          <w:p w14:paraId="3CA161B0">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（7）投标文件中未出现有关投标报价的内容。</w:t>
            </w:r>
          </w:p>
          <w:p w14:paraId="18064A62">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（8）投标文件载明的招标项目完成期限未超过招标文件规定的时限。</w:t>
            </w:r>
          </w:p>
          <w:p w14:paraId="231816EE">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（9）投标文件对招标文件的实质性要求和条件作出响应。</w:t>
            </w:r>
          </w:p>
          <w:p w14:paraId="283EC128">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（10）投标人未以联合体的形式参与投标。</w:t>
            </w:r>
          </w:p>
          <w:p w14:paraId="11A62315">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（11）投标人未对本项目进行分包。</w:t>
            </w:r>
          </w:p>
          <w:p w14:paraId="2132183E">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（12）权利义务符合招标文件规定：</w:t>
            </w:r>
          </w:p>
          <w:p w14:paraId="1DD68893">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a.投标人应接受招标文件规定的风险划分原则，未提出新的风险划分办法；</w:t>
            </w:r>
          </w:p>
          <w:p w14:paraId="20F08E0F">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b.投标人未增加委托人的责任范围，或减少投标人义务；</w:t>
            </w:r>
          </w:p>
          <w:p w14:paraId="700AAD7A">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c.投标人未提出不同的支付办法；</w:t>
            </w:r>
          </w:p>
          <w:p w14:paraId="3431A09F">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d.投标人对合同纠纷、事故处理办法未提出异议；</w:t>
            </w:r>
          </w:p>
          <w:p w14:paraId="5BB38841">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e.投标人在投标活动中无欺诈行为；</w:t>
            </w:r>
          </w:p>
          <w:p w14:paraId="0FAA19D8">
            <w:pPr>
              <w:tabs>
                <w:tab w:val="left" w:pos="3060"/>
              </w:tabs>
              <w:spacing w:line="320" w:lineRule="exact"/>
              <w:ind w:firstLine="240" w:firstLineChars="100"/>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f.投标人未对合同条款有重要保留。</w:t>
            </w:r>
          </w:p>
          <w:p w14:paraId="742BB748">
            <w:pPr>
              <w:adjustRightInd w:val="0"/>
              <w:snapToGrid w:val="0"/>
              <w:textAlignment w:val="baseline"/>
              <w:rPr>
                <w:rFonts w:hint="eastAsia" w:ascii="宋体" w:hAnsi="宋体"/>
                <w:b/>
                <w:bCs/>
                <w:snapToGrid w:val="0"/>
                <w:kern w:val="0"/>
                <w:sz w:val="24"/>
                <w:szCs w:val="24"/>
                <w:highlight w:val="none"/>
              </w:rPr>
            </w:pPr>
            <w:r>
              <w:rPr>
                <w:rFonts w:hint="eastAsia" w:ascii="宋体" w:hAnsi="宋体"/>
                <w:b/>
                <w:bCs/>
                <w:snapToGrid w:val="0"/>
                <w:kern w:val="0"/>
                <w:sz w:val="24"/>
                <w:szCs w:val="24"/>
                <w:highlight w:val="none"/>
              </w:rPr>
              <w:t>第一个信封（技术文件）评审标准：</w:t>
            </w:r>
          </w:p>
          <w:p w14:paraId="43BA100B">
            <w:pPr>
              <w:tabs>
                <w:tab w:val="left" w:pos="3060"/>
              </w:tabs>
              <w:spacing w:line="320" w:lineRule="exact"/>
              <w:ind w:firstLine="240" w:firstLineChars="100"/>
              <w:rPr>
                <w:highlight w:val="none"/>
              </w:rPr>
            </w:pPr>
            <w:r>
              <w:rPr>
                <w:rFonts w:hint="eastAsia" w:ascii="宋体" w:hAnsi="宋体"/>
                <w:bCs/>
                <w:snapToGrid w:val="0"/>
                <w:kern w:val="0"/>
                <w:sz w:val="24"/>
                <w:szCs w:val="24"/>
                <w:highlight w:val="none"/>
              </w:rPr>
              <w:t>（1）服务方案（暗标）的编制符合招标文件第二章“投标人须知”第10.3款的规定</w:t>
            </w:r>
            <w:r>
              <w:rPr>
                <w:rFonts w:hint="eastAsia" w:ascii="宋体" w:hAnsi="宋体"/>
                <w:szCs w:val="21"/>
                <w:highlight w:val="none"/>
              </w:rPr>
              <w:t>。</w:t>
            </w:r>
          </w:p>
          <w:p w14:paraId="6D90DEF9">
            <w:pPr>
              <w:adjustRightInd w:val="0"/>
              <w:snapToGrid w:val="0"/>
              <w:textAlignment w:val="baseline"/>
              <w:rPr>
                <w:rFonts w:hint="eastAsia" w:ascii="宋体" w:hAnsi="宋体"/>
                <w:b/>
                <w:bCs/>
                <w:snapToGrid w:val="0"/>
                <w:kern w:val="0"/>
                <w:sz w:val="24"/>
                <w:szCs w:val="24"/>
                <w:highlight w:val="none"/>
              </w:rPr>
            </w:pPr>
            <w:r>
              <w:rPr>
                <w:rFonts w:ascii="宋体" w:hAnsi="宋体"/>
                <w:b/>
                <w:bCs/>
                <w:snapToGrid w:val="0"/>
                <w:kern w:val="0"/>
                <w:sz w:val="24"/>
                <w:szCs w:val="24"/>
                <w:highlight w:val="none"/>
              </w:rPr>
              <w:t>第二个信封（报价文件）评审标准：</w:t>
            </w:r>
          </w:p>
          <w:p w14:paraId="05553B89">
            <w:pPr>
              <w:adjustRightInd w:val="0"/>
              <w:snapToGrid w:val="0"/>
              <w:textAlignment w:val="baseline"/>
              <w:rPr>
                <w:rFonts w:hint="eastAsia" w:ascii="宋体" w:hAnsi="宋体"/>
                <w:bCs/>
                <w:snapToGrid w:val="0"/>
                <w:kern w:val="0"/>
                <w:sz w:val="24"/>
                <w:szCs w:val="24"/>
                <w:highlight w:val="none"/>
              </w:rPr>
            </w:pPr>
            <w:r>
              <w:rPr>
                <w:rFonts w:ascii="宋体" w:hAnsi="宋体"/>
                <w:snapToGrid w:val="0"/>
                <w:kern w:val="0"/>
                <w:sz w:val="24"/>
                <w:szCs w:val="24"/>
                <w:highlight w:val="none"/>
              </w:rPr>
              <w:t>（1）</w:t>
            </w:r>
            <w:r>
              <w:rPr>
                <w:rFonts w:ascii="宋体" w:hAnsi="宋体"/>
                <w:bCs/>
                <w:snapToGrid w:val="0"/>
                <w:kern w:val="0"/>
                <w:sz w:val="24"/>
                <w:szCs w:val="24"/>
                <w:highlight w:val="none"/>
              </w:rPr>
              <w:t>投标文件按照招标文件规定的格式、内容填写，字迹清晰可辨。</w:t>
            </w:r>
          </w:p>
          <w:p w14:paraId="58355B22">
            <w:pPr>
              <w:adjustRightInd w:val="0"/>
              <w:snapToGrid w:val="0"/>
              <w:jc w:val="left"/>
              <w:textAlignment w:val="baseline"/>
              <w:rPr>
                <w:rFonts w:hint="eastAsia" w:ascii="宋体" w:hAnsi="宋体"/>
                <w:bCs/>
                <w:snapToGrid w:val="0"/>
                <w:kern w:val="0"/>
                <w:sz w:val="24"/>
                <w:szCs w:val="24"/>
                <w:highlight w:val="none"/>
              </w:rPr>
            </w:pPr>
            <w:r>
              <w:rPr>
                <w:rFonts w:ascii="宋体" w:hAnsi="宋体"/>
                <w:bCs/>
                <w:snapToGrid w:val="0"/>
                <w:kern w:val="0"/>
                <w:sz w:val="24"/>
                <w:szCs w:val="24"/>
                <w:highlight w:val="none"/>
              </w:rPr>
              <w:t xml:space="preserve">a. </w:t>
            </w:r>
            <w:r>
              <w:rPr>
                <w:rFonts w:hint="eastAsia" w:ascii="宋体" w:hAnsi="宋体"/>
                <w:bCs/>
                <w:snapToGrid w:val="0"/>
                <w:kern w:val="0"/>
                <w:sz w:val="24"/>
                <w:szCs w:val="24"/>
                <w:highlight w:val="none"/>
              </w:rPr>
              <w:t>投标</w:t>
            </w:r>
            <w:r>
              <w:rPr>
                <w:rFonts w:ascii="宋体" w:hAnsi="宋体"/>
                <w:bCs/>
                <w:snapToGrid w:val="0"/>
                <w:kern w:val="0"/>
                <w:sz w:val="24"/>
                <w:szCs w:val="24"/>
                <w:highlight w:val="none"/>
              </w:rPr>
              <w:t>函按招标文件规定填报了项目名称、补遗书编号（如有）</w:t>
            </w:r>
            <w:r>
              <w:rPr>
                <w:rFonts w:ascii="宋体" w:hAnsi="宋体"/>
                <w:snapToGrid w:val="0"/>
                <w:kern w:val="0"/>
                <w:sz w:val="24"/>
                <w:szCs w:val="24"/>
                <w:highlight w:val="none"/>
              </w:rPr>
              <w:t>、</w:t>
            </w:r>
            <w:r>
              <w:rPr>
                <w:rFonts w:ascii="宋体" w:hAnsi="宋体"/>
                <w:bCs/>
                <w:snapToGrid w:val="0"/>
                <w:kern w:val="0"/>
                <w:sz w:val="24"/>
                <w:szCs w:val="24"/>
                <w:highlight w:val="none"/>
              </w:rPr>
              <w:t>投标</w:t>
            </w:r>
            <w:r>
              <w:rPr>
                <w:rFonts w:hint="eastAsia" w:ascii="宋体" w:hAnsi="宋体"/>
                <w:bCs/>
                <w:snapToGrid w:val="0"/>
                <w:kern w:val="0"/>
                <w:sz w:val="24"/>
                <w:szCs w:val="24"/>
                <w:highlight w:val="none"/>
              </w:rPr>
              <w:t>报价</w:t>
            </w:r>
            <w:r>
              <w:rPr>
                <w:rFonts w:ascii="宋体" w:hAnsi="宋体"/>
                <w:bCs/>
                <w:sz w:val="24"/>
                <w:szCs w:val="24"/>
                <w:highlight w:val="none"/>
              </w:rPr>
              <w:t>（包括大写金额和小写金额）</w:t>
            </w:r>
            <w:r>
              <w:rPr>
                <w:rFonts w:ascii="宋体" w:hAnsi="宋体"/>
                <w:bCs/>
                <w:snapToGrid w:val="0"/>
                <w:kern w:val="0"/>
                <w:sz w:val="24"/>
                <w:szCs w:val="24"/>
                <w:highlight w:val="none"/>
              </w:rPr>
              <w:t>；</w:t>
            </w:r>
          </w:p>
          <w:p w14:paraId="35AF37FD">
            <w:pPr>
              <w:adjustRightInd w:val="0"/>
              <w:snapToGrid w:val="0"/>
              <w:jc w:val="left"/>
              <w:textAlignment w:val="baseline"/>
              <w:rPr>
                <w:rFonts w:hint="eastAsia" w:ascii="宋体" w:hAnsi="宋体"/>
                <w:bCs/>
                <w:snapToGrid w:val="0"/>
                <w:kern w:val="0"/>
                <w:sz w:val="24"/>
                <w:szCs w:val="24"/>
                <w:highlight w:val="none"/>
              </w:rPr>
            </w:pPr>
            <w:r>
              <w:rPr>
                <w:rFonts w:hint="eastAsia" w:ascii="宋体" w:hAnsi="宋体"/>
                <w:bCs/>
                <w:snapToGrid w:val="0"/>
                <w:kern w:val="0"/>
                <w:sz w:val="24"/>
                <w:szCs w:val="24"/>
                <w:highlight w:val="none"/>
              </w:rPr>
              <w:t>b</w:t>
            </w:r>
            <w:r>
              <w:rPr>
                <w:rFonts w:ascii="宋体" w:hAnsi="宋体"/>
                <w:bCs/>
                <w:snapToGrid w:val="0"/>
                <w:kern w:val="0"/>
                <w:sz w:val="24"/>
                <w:szCs w:val="24"/>
                <w:highlight w:val="none"/>
              </w:rPr>
              <w:t xml:space="preserve">. </w:t>
            </w:r>
            <w:r>
              <w:rPr>
                <w:rFonts w:hint="eastAsia" w:ascii="宋体" w:hAnsi="宋体"/>
                <w:bCs/>
                <w:snapToGrid w:val="0"/>
                <w:kern w:val="0"/>
                <w:sz w:val="24"/>
                <w:szCs w:val="24"/>
                <w:highlight w:val="none"/>
              </w:rPr>
              <w:t>投</w:t>
            </w:r>
            <w:r>
              <w:rPr>
                <w:rFonts w:ascii="宋体" w:hAnsi="宋体"/>
                <w:bCs/>
                <w:snapToGrid w:val="0"/>
                <w:kern w:val="0"/>
                <w:sz w:val="24"/>
                <w:szCs w:val="24"/>
                <w:highlight w:val="none"/>
              </w:rPr>
              <w:t>标文件组成齐全完整，内容均按规定填写。</w:t>
            </w:r>
          </w:p>
          <w:p w14:paraId="6492A7EC">
            <w:pPr>
              <w:adjustRightInd w:val="0"/>
              <w:snapToGrid w:val="0"/>
              <w:jc w:val="left"/>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（2）投标文件上法定代表人或其授权代理人的签字、投标人的单位章盖章齐全，符合招标文件规定。</w:t>
            </w:r>
          </w:p>
          <w:p w14:paraId="31C22026">
            <w:pPr>
              <w:adjustRightInd w:val="0"/>
              <w:snapToGrid w:val="0"/>
              <w:jc w:val="left"/>
              <w:textAlignment w:val="baseline"/>
              <w:rPr>
                <w:rFonts w:ascii="宋体" w:hAnsi="宋体"/>
                <w:snapToGrid w:val="0"/>
                <w:kern w:val="0"/>
                <w:sz w:val="24"/>
                <w:szCs w:val="24"/>
                <w:highlight w:val="none"/>
              </w:rPr>
            </w:pPr>
            <w:r>
              <w:rPr>
                <w:rFonts w:ascii="宋体" w:hAnsi="宋体"/>
                <w:bCs/>
                <w:snapToGrid w:val="0"/>
                <w:kern w:val="0"/>
                <w:sz w:val="24"/>
                <w:szCs w:val="24"/>
                <w:highlight w:val="none"/>
              </w:rPr>
              <w:t>（3）</w:t>
            </w:r>
            <w:r>
              <w:rPr>
                <w:rFonts w:hint="eastAsia" w:ascii="宋体" w:hAnsi="宋体"/>
                <w:bCs/>
                <w:snapToGrid w:val="0"/>
                <w:kern w:val="0"/>
                <w:sz w:val="24"/>
                <w:szCs w:val="24"/>
                <w:highlight w:val="none"/>
              </w:rPr>
              <w:t>投标</w:t>
            </w:r>
            <w:r>
              <w:rPr>
                <w:rFonts w:ascii="宋体" w:hAnsi="宋体"/>
                <w:snapToGrid w:val="0"/>
                <w:kern w:val="0"/>
                <w:sz w:val="24"/>
                <w:szCs w:val="24"/>
                <w:highlight w:val="none"/>
              </w:rPr>
              <w:t>报价未超过招标文件设定的最高投标限价。</w:t>
            </w:r>
          </w:p>
          <w:p w14:paraId="6A38E159">
            <w:pPr>
              <w:adjustRightInd w:val="0"/>
              <w:snapToGrid w:val="0"/>
              <w:jc w:val="left"/>
              <w:textAlignment w:val="baseline"/>
              <w:rPr>
                <w:rFonts w:hint="eastAsia" w:ascii="宋体" w:hAnsi="宋体"/>
                <w:sz w:val="24"/>
                <w:szCs w:val="24"/>
                <w:highlight w:val="none"/>
              </w:rPr>
            </w:pPr>
            <w:r>
              <w:rPr>
                <w:rFonts w:ascii="宋体" w:hAnsi="宋体"/>
                <w:bCs/>
                <w:snapToGrid w:val="0"/>
                <w:kern w:val="0"/>
                <w:sz w:val="24"/>
                <w:szCs w:val="24"/>
                <w:highlight w:val="none"/>
              </w:rPr>
              <w:t>（</w:t>
            </w:r>
            <w:r>
              <w:rPr>
                <w:rFonts w:hint="eastAsia" w:ascii="宋体" w:hAnsi="宋体"/>
                <w:bCs/>
                <w:snapToGrid w:val="0"/>
                <w:kern w:val="0"/>
                <w:sz w:val="24"/>
                <w:szCs w:val="24"/>
                <w:highlight w:val="none"/>
                <w:lang w:val="en-US" w:eastAsia="zh-CN"/>
              </w:rPr>
              <w:t>4</w:t>
            </w:r>
            <w:r>
              <w:rPr>
                <w:rFonts w:ascii="宋体" w:hAnsi="宋体"/>
                <w:bCs/>
                <w:snapToGrid w:val="0"/>
                <w:kern w:val="0"/>
                <w:sz w:val="24"/>
                <w:szCs w:val="24"/>
                <w:highlight w:val="none"/>
              </w:rPr>
              <w:t>）</w:t>
            </w:r>
            <w:r>
              <w:rPr>
                <w:rFonts w:ascii="宋体" w:hAnsi="宋体"/>
                <w:bCs/>
                <w:snapToGrid w:val="0"/>
                <w:sz w:val="24"/>
                <w:szCs w:val="24"/>
                <w:highlight w:val="none"/>
              </w:rPr>
              <w:t>投标报价的大写金额能够确定具体数值。</w:t>
            </w:r>
          </w:p>
          <w:p w14:paraId="60B2C425">
            <w:pPr>
              <w:adjustRightInd w:val="0"/>
              <w:snapToGrid w:val="0"/>
              <w:jc w:val="left"/>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（5）同一投标人未提交两个</w:t>
            </w:r>
            <w:r>
              <w:rPr>
                <w:rFonts w:hint="eastAsia" w:ascii="宋体" w:hAnsi="宋体"/>
                <w:snapToGrid w:val="0"/>
                <w:kern w:val="0"/>
                <w:sz w:val="24"/>
                <w:szCs w:val="24"/>
                <w:highlight w:val="none"/>
              </w:rPr>
              <w:t>及</w:t>
            </w:r>
            <w:r>
              <w:rPr>
                <w:rFonts w:ascii="宋体" w:hAnsi="宋体"/>
                <w:snapToGrid w:val="0"/>
                <w:kern w:val="0"/>
                <w:sz w:val="24"/>
                <w:szCs w:val="24"/>
                <w:highlight w:val="none"/>
              </w:rPr>
              <w:t>以上不同的</w:t>
            </w:r>
            <w:r>
              <w:rPr>
                <w:rFonts w:hint="eastAsia" w:ascii="宋体" w:hAnsi="宋体"/>
                <w:snapToGrid w:val="0"/>
                <w:kern w:val="0"/>
                <w:sz w:val="24"/>
                <w:szCs w:val="24"/>
                <w:highlight w:val="none"/>
              </w:rPr>
              <w:t>投标</w:t>
            </w:r>
            <w:r>
              <w:rPr>
                <w:rFonts w:ascii="宋体" w:hAnsi="宋体"/>
                <w:snapToGrid w:val="0"/>
                <w:kern w:val="0"/>
                <w:sz w:val="24"/>
                <w:szCs w:val="24"/>
                <w:highlight w:val="none"/>
              </w:rPr>
              <w:t>报价。</w:t>
            </w:r>
          </w:p>
          <w:p w14:paraId="7100A1C7">
            <w:pPr>
              <w:adjustRightInd w:val="0"/>
              <w:snapToGrid w:val="0"/>
              <w:jc w:val="left"/>
              <w:textAlignment w:val="baseline"/>
              <w:rPr>
                <w:rFonts w:hint="eastAsia" w:ascii="宋体" w:hAnsi="宋体"/>
                <w:sz w:val="24"/>
                <w:szCs w:val="24"/>
                <w:highlight w:val="none"/>
              </w:rPr>
            </w:pPr>
            <w:r>
              <w:rPr>
                <w:rFonts w:hint="eastAsia" w:ascii="宋体" w:hAnsi="宋体"/>
                <w:snapToGrid w:val="0"/>
                <w:kern w:val="0"/>
                <w:sz w:val="24"/>
                <w:szCs w:val="24"/>
                <w:highlight w:val="none"/>
              </w:rPr>
              <w:t>（6）</w:t>
            </w:r>
            <w:r>
              <w:rPr>
                <w:rFonts w:hint="eastAsia" w:ascii="宋体" w:hAnsi="宋体"/>
                <w:snapToGrid w:val="0"/>
                <w:kern w:val="0"/>
                <w:sz w:val="24"/>
                <w:szCs w:val="24"/>
                <w:highlight w:val="none"/>
                <w:lang w:eastAsia="zh-CN"/>
              </w:rPr>
              <w:t>费用</w:t>
            </w:r>
            <w:r>
              <w:rPr>
                <w:rFonts w:hint="eastAsia" w:ascii="宋体" w:hAnsi="宋体"/>
                <w:snapToGrid w:val="0"/>
                <w:kern w:val="0"/>
                <w:sz w:val="24"/>
                <w:szCs w:val="24"/>
                <w:highlight w:val="none"/>
              </w:rPr>
              <w:t>清单中的投标报价和投标函</w:t>
            </w:r>
            <w:r>
              <w:rPr>
                <w:rFonts w:hint="eastAsia" w:ascii="宋体" w:hAnsi="宋体"/>
                <w:snapToGrid w:val="0"/>
                <w:kern w:val="0"/>
                <w:sz w:val="24"/>
                <w:szCs w:val="24"/>
                <w:highlight w:val="none"/>
                <w:lang w:eastAsia="zh-CN"/>
              </w:rPr>
              <w:t>投标报价</w:t>
            </w:r>
            <w:r>
              <w:rPr>
                <w:rFonts w:hint="eastAsia" w:ascii="宋体" w:hAnsi="宋体"/>
                <w:snapToGrid w:val="0"/>
                <w:kern w:val="0"/>
                <w:sz w:val="24"/>
                <w:szCs w:val="24"/>
                <w:highlight w:val="none"/>
              </w:rPr>
              <w:t>大写金额一致。</w:t>
            </w:r>
          </w:p>
        </w:tc>
      </w:tr>
      <w:tr w14:paraId="4826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70565C6">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2.1.2</w:t>
            </w:r>
          </w:p>
        </w:tc>
        <w:tc>
          <w:tcPr>
            <w:tcW w:w="1279" w:type="dxa"/>
            <w:tcBorders>
              <w:top w:val="single" w:color="auto" w:sz="4" w:space="0"/>
              <w:left w:val="single" w:color="auto" w:sz="4" w:space="0"/>
              <w:bottom w:val="single" w:color="auto" w:sz="4" w:space="0"/>
              <w:right w:val="single" w:color="auto" w:sz="4" w:space="0"/>
            </w:tcBorders>
            <w:vAlign w:val="center"/>
          </w:tcPr>
          <w:p w14:paraId="3A6F412E">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highlight w:val="none"/>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2100AB09">
            <w:pPr>
              <w:adjustRightInd w:val="0"/>
              <w:snapToGrid w:val="0"/>
              <w:textAlignment w:val="baseline"/>
              <w:rPr>
                <w:rFonts w:hint="eastAsia" w:ascii="宋体" w:hAnsi="宋体" w:eastAsia="宋体"/>
                <w:snapToGrid w:val="0"/>
                <w:kern w:val="0"/>
                <w:sz w:val="24"/>
                <w:szCs w:val="24"/>
                <w:highlight w:val="none"/>
                <w:lang w:eastAsia="zh-CN"/>
              </w:rPr>
            </w:pPr>
            <w:r>
              <w:rPr>
                <w:rFonts w:hint="eastAsia" w:ascii="宋体" w:hAnsi="宋体"/>
                <w:snapToGrid w:val="0"/>
                <w:kern w:val="0"/>
                <w:sz w:val="24"/>
                <w:szCs w:val="24"/>
                <w:highlight w:val="none"/>
              </w:rPr>
              <w:t>（</w:t>
            </w:r>
            <w:r>
              <w:rPr>
                <w:rFonts w:ascii="宋体" w:hAnsi="宋体"/>
                <w:snapToGrid w:val="0"/>
                <w:kern w:val="0"/>
                <w:sz w:val="24"/>
                <w:szCs w:val="24"/>
                <w:highlight w:val="none"/>
              </w:rPr>
              <w:t>1）</w:t>
            </w:r>
            <w:r>
              <w:rPr>
                <w:rFonts w:hint="eastAsia" w:ascii="宋体" w:hAnsi="宋体"/>
                <w:snapToGrid w:val="0"/>
                <w:kern w:val="0"/>
                <w:sz w:val="24"/>
                <w:szCs w:val="24"/>
                <w:highlight w:val="none"/>
              </w:rPr>
              <w:t>投标人具备有效的营业执照</w:t>
            </w:r>
            <w:r>
              <w:rPr>
                <w:rFonts w:hint="eastAsia" w:ascii="宋体" w:hAnsi="宋体"/>
                <w:sz w:val="24"/>
                <w:szCs w:val="22"/>
                <w:highlight w:val="none"/>
                <w:lang w:eastAsia="zh-CN"/>
              </w:rPr>
              <w:t>，</w:t>
            </w:r>
            <w:r>
              <w:rPr>
                <w:rFonts w:hint="eastAsia" w:ascii="宋体" w:hAnsi="宋体"/>
                <w:snapToGrid w:val="0"/>
                <w:kern w:val="0"/>
                <w:sz w:val="24"/>
                <w:szCs w:val="24"/>
                <w:highlight w:val="none"/>
                <w:lang w:val="en-US" w:eastAsia="zh-CN"/>
              </w:rPr>
              <w:t>资质证书，</w:t>
            </w:r>
            <w:r>
              <w:rPr>
                <w:rFonts w:hint="eastAsia" w:ascii="宋体" w:hAnsi="宋体"/>
                <w:snapToGrid w:val="0"/>
                <w:kern w:val="0"/>
                <w:sz w:val="24"/>
                <w:szCs w:val="24"/>
                <w:highlight w:val="none"/>
              </w:rPr>
              <w:t>基本账户开户许可证（或基本存款账户信息）</w:t>
            </w:r>
            <w:r>
              <w:rPr>
                <w:rFonts w:hint="eastAsia" w:ascii="宋体" w:hAnsi="宋体"/>
                <w:snapToGrid w:val="0"/>
                <w:kern w:val="0"/>
                <w:sz w:val="24"/>
                <w:szCs w:val="24"/>
                <w:highlight w:val="none"/>
                <w:lang w:eastAsia="zh-CN"/>
              </w:rPr>
              <w:t>。</w:t>
            </w:r>
          </w:p>
          <w:p w14:paraId="1DB383F6">
            <w:pPr>
              <w:adjustRightInd w:val="0"/>
              <w:snapToGrid w:val="0"/>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（2）投标人的资质符合招标文件规定。</w:t>
            </w:r>
          </w:p>
          <w:p w14:paraId="1B19A1FF">
            <w:pPr>
              <w:adjustRightInd w:val="0"/>
              <w:snapToGrid w:val="0"/>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（3）投标人的类似项目业绩符合招标文件的规定。</w:t>
            </w:r>
          </w:p>
          <w:p w14:paraId="0D3218BF">
            <w:pPr>
              <w:adjustRightInd w:val="0"/>
              <w:snapToGrid w:val="0"/>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（4）投标人的信誉符合招标文件规定。</w:t>
            </w:r>
          </w:p>
          <w:p w14:paraId="21E810D6">
            <w:pPr>
              <w:adjustRightInd w:val="0"/>
              <w:snapToGrid w:val="0"/>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（5）投标人的</w:t>
            </w:r>
            <w:r>
              <w:rPr>
                <w:rFonts w:hint="eastAsia" w:ascii="宋体" w:hAnsi="宋体"/>
                <w:snapToGrid w:val="0"/>
                <w:kern w:val="0"/>
                <w:sz w:val="24"/>
                <w:szCs w:val="24"/>
                <w:highlight w:val="none"/>
              </w:rPr>
              <w:t>项目负责人</w:t>
            </w:r>
            <w:r>
              <w:rPr>
                <w:rFonts w:ascii="宋体" w:hAnsi="宋体"/>
                <w:snapToGrid w:val="0"/>
                <w:kern w:val="0"/>
                <w:sz w:val="24"/>
                <w:szCs w:val="24"/>
                <w:highlight w:val="none"/>
              </w:rPr>
              <w:t>资格符合招标文件规定。</w:t>
            </w:r>
          </w:p>
          <w:p w14:paraId="5AC7BC0B">
            <w:pPr>
              <w:adjustRightInd w:val="0"/>
              <w:snapToGrid w:val="0"/>
              <w:textAlignment w:val="baseline"/>
              <w:rPr>
                <w:rFonts w:hint="eastAsia" w:ascii="宋体" w:hAnsi="宋体"/>
                <w:snapToGrid w:val="0"/>
                <w:kern w:val="0"/>
                <w:sz w:val="24"/>
                <w:szCs w:val="24"/>
                <w:highlight w:val="none"/>
              </w:rPr>
            </w:pPr>
            <w:r>
              <w:rPr>
                <w:rFonts w:hint="eastAsia" w:ascii="宋体" w:hAnsi="宋体"/>
                <w:snapToGrid w:val="0"/>
                <w:kern w:val="0"/>
                <w:sz w:val="24"/>
                <w:szCs w:val="24"/>
                <w:highlight w:val="none"/>
              </w:rPr>
              <w:t>（6）投标人不存在第二章“投标人须知”第1.4.3项或第1.4.4项规定的任何一种情形。</w:t>
            </w:r>
          </w:p>
          <w:p w14:paraId="2813B5D4">
            <w:pPr>
              <w:adjustRightInd w:val="0"/>
              <w:snapToGrid w:val="0"/>
              <w:textAlignment w:val="baseline"/>
              <w:rPr>
                <w:rFonts w:hint="eastAsia" w:ascii="宋体" w:hAnsi="宋体"/>
                <w:snapToGrid w:val="0"/>
                <w:kern w:val="0"/>
                <w:sz w:val="24"/>
                <w:szCs w:val="24"/>
                <w:highlight w:val="none"/>
              </w:rPr>
            </w:pPr>
            <w:r>
              <w:rPr>
                <w:rFonts w:hint="eastAsia" w:ascii="宋体" w:hAnsi="宋体"/>
                <w:snapToGrid w:val="0"/>
                <w:kern w:val="0"/>
                <w:sz w:val="24"/>
                <w:szCs w:val="24"/>
                <w:highlight w:val="none"/>
              </w:rPr>
              <w:t>（7）投标人符合第二章“投标人须知”第1.4.5项规定。</w:t>
            </w:r>
          </w:p>
        </w:tc>
      </w:tr>
      <w:tr w14:paraId="23C1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F3EF4AC">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2.2.1</w:t>
            </w:r>
          </w:p>
        </w:tc>
        <w:tc>
          <w:tcPr>
            <w:tcW w:w="1279" w:type="dxa"/>
            <w:tcBorders>
              <w:top w:val="single" w:color="auto" w:sz="4" w:space="0"/>
              <w:left w:val="single" w:color="auto" w:sz="4" w:space="0"/>
              <w:bottom w:val="single" w:color="auto" w:sz="4" w:space="0"/>
              <w:right w:val="single" w:color="auto" w:sz="4" w:space="0"/>
            </w:tcBorders>
            <w:vAlign w:val="center"/>
          </w:tcPr>
          <w:p w14:paraId="3AAEBF8E">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分值构成</w:t>
            </w:r>
          </w:p>
        </w:tc>
        <w:tc>
          <w:tcPr>
            <w:tcW w:w="7370" w:type="dxa"/>
            <w:tcBorders>
              <w:top w:val="single" w:color="auto" w:sz="4" w:space="0"/>
              <w:left w:val="single" w:color="auto" w:sz="4" w:space="0"/>
              <w:bottom w:val="single" w:color="auto" w:sz="4" w:space="0"/>
              <w:right w:val="single" w:color="auto" w:sz="4" w:space="0"/>
            </w:tcBorders>
            <w:vAlign w:val="center"/>
          </w:tcPr>
          <w:p w14:paraId="027D6D26">
            <w:pPr>
              <w:adjustRightInd w:val="0"/>
              <w:snapToGrid w:val="0"/>
              <w:rPr>
                <w:rFonts w:hint="eastAsia" w:ascii="宋体" w:hAnsi="宋体"/>
                <w:b/>
                <w:bCs/>
                <w:snapToGrid w:val="0"/>
                <w:kern w:val="0"/>
                <w:sz w:val="24"/>
                <w:szCs w:val="24"/>
                <w:highlight w:val="none"/>
              </w:rPr>
            </w:pPr>
            <w:r>
              <w:rPr>
                <w:rFonts w:ascii="宋体" w:hAnsi="宋体"/>
                <w:b/>
                <w:bCs/>
                <w:snapToGrid w:val="0"/>
                <w:kern w:val="0"/>
                <w:sz w:val="24"/>
                <w:szCs w:val="24"/>
                <w:highlight w:val="none"/>
              </w:rPr>
              <w:t>第一信封（商务及技术文件）评分分值构成：</w:t>
            </w:r>
          </w:p>
          <w:p w14:paraId="479F5637">
            <w:pPr>
              <w:adjustRightInd w:val="0"/>
              <w:snapToGrid w:val="0"/>
              <w:rPr>
                <w:rFonts w:hint="eastAsia" w:ascii="宋体" w:hAnsi="宋体"/>
                <w:snapToGrid w:val="0"/>
                <w:kern w:val="0"/>
                <w:sz w:val="24"/>
                <w:szCs w:val="24"/>
                <w:highlight w:val="none"/>
              </w:rPr>
            </w:pPr>
            <w:r>
              <w:rPr>
                <w:rFonts w:hint="eastAsia" w:ascii="宋体" w:hAnsi="宋体"/>
                <w:snapToGrid w:val="0"/>
                <w:spacing w:val="40"/>
                <w:kern w:val="0"/>
                <w:sz w:val="24"/>
                <w:szCs w:val="24"/>
                <w:highlight w:val="none"/>
                <w:fitText w:val="1200" w:id="1475367839"/>
              </w:rPr>
              <w:t>服务方</w:t>
            </w:r>
            <w:r>
              <w:rPr>
                <w:rFonts w:hint="eastAsia" w:ascii="宋体" w:hAnsi="宋体"/>
                <w:snapToGrid w:val="0"/>
                <w:spacing w:val="0"/>
                <w:kern w:val="0"/>
                <w:sz w:val="24"/>
                <w:szCs w:val="24"/>
                <w:highlight w:val="none"/>
                <w:fitText w:val="1200" w:id="1475367839"/>
              </w:rPr>
              <w:t>案</w:t>
            </w:r>
            <w:r>
              <w:rPr>
                <w:rFonts w:hint="eastAsia" w:ascii="宋体" w:hAnsi="宋体"/>
                <w:snapToGrid w:val="0"/>
                <w:kern w:val="0"/>
                <w:sz w:val="24"/>
                <w:szCs w:val="24"/>
                <w:highlight w:val="none"/>
              </w:rPr>
              <w:t>（暗标）</w:t>
            </w:r>
            <w:r>
              <w:rPr>
                <w:rFonts w:ascii="宋体" w:hAnsi="宋体"/>
                <w:snapToGrid w:val="0"/>
                <w:kern w:val="0"/>
                <w:sz w:val="24"/>
                <w:szCs w:val="24"/>
                <w:highlight w:val="none"/>
              </w:rPr>
              <w:t>：</w:t>
            </w:r>
            <w:r>
              <w:rPr>
                <w:rFonts w:hint="eastAsia" w:ascii="宋体" w:hAnsi="宋体"/>
                <w:snapToGrid w:val="0"/>
                <w:kern w:val="0"/>
                <w:sz w:val="24"/>
                <w:szCs w:val="24"/>
                <w:highlight w:val="none"/>
                <w:u w:val="single"/>
              </w:rPr>
              <w:t>40</w:t>
            </w:r>
            <w:r>
              <w:rPr>
                <w:rFonts w:ascii="宋体" w:hAnsi="宋体"/>
                <w:snapToGrid w:val="0"/>
                <w:kern w:val="0"/>
                <w:sz w:val="24"/>
                <w:szCs w:val="24"/>
                <w:highlight w:val="none"/>
              </w:rPr>
              <w:t>分</w:t>
            </w:r>
            <w:r>
              <w:rPr>
                <w:rFonts w:hint="eastAsia" w:ascii="宋体" w:hAnsi="宋体"/>
                <w:snapToGrid w:val="0"/>
                <w:kern w:val="0"/>
                <w:sz w:val="24"/>
                <w:szCs w:val="24"/>
                <w:highlight w:val="none"/>
              </w:rPr>
              <w:t>；</w:t>
            </w:r>
          </w:p>
          <w:p w14:paraId="3D7B6692">
            <w:pPr>
              <w:pStyle w:val="3"/>
              <w:spacing w:after="0"/>
              <w:rPr>
                <w:rFonts w:hint="eastAsia" w:ascii="宋体" w:hAnsi="宋体"/>
                <w:sz w:val="24"/>
                <w:szCs w:val="24"/>
                <w:highlight w:val="none"/>
              </w:rPr>
            </w:pPr>
            <w:r>
              <w:rPr>
                <w:rFonts w:hint="eastAsia" w:ascii="宋体" w:hAnsi="宋体"/>
                <w:sz w:val="24"/>
                <w:szCs w:val="24"/>
                <w:highlight w:val="none"/>
              </w:rPr>
              <w:t>项目负责人：</w:t>
            </w:r>
            <w:r>
              <w:rPr>
                <w:rFonts w:hint="eastAsia" w:ascii="宋体" w:hAnsi="宋体"/>
                <w:sz w:val="24"/>
                <w:szCs w:val="24"/>
                <w:highlight w:val="none"/>
                <w:u w:val="single"/>
              </w:rPr>
              <w:t>10</w:t>
            </w:r>
            <w:r>
              <w:rPr>
                <w:rFonts w:ascii="宋体" w:hAnsi="宋体"/>
                <w:snapToGrid w:val="0"/>
                <w:sz w:val="24"/>
                <w:szCs w:val="24"/>
                <w:highlight w:val="none"/>
              </w:rPr>
              <w:t>分</w:t>
            </w:r>
            <w:r>
              <w:rPr>
                <w:rFonts w:hint="eastAsia" w:ascii="宋体" w:hAnsi="宋体"/>
                <w:snapToGrid w:val="0"/>
                <w:sz w:val="24"/>
                <w:szCs w:val="24"/>
                <w:highlight w:val="none"/>
              </w:rPr>
              <w:t>；</w:t>
            </w:r>
          </w:p>
          <w:p w14:paraId="0612F146">
            <w:pPr>
              <w:adjustRightInd w:val="0"/>
              <w:snapToGrid w:val="0"/>
              <w:rPr>
                <w:rFonts w:hint="eastAsia" w:ascii="宋体" w:hAnsi="宋体"/>
                <w:snapToGrid w:val="0"/>
                <w:kern w:val="0"/>
                <w:sz w:val="24"/>
                <w:szCs w:val="24"/>
                <w:highlight w:val="none"/>
              </w:rPr>
            </w:pPr>
            <w:r>
              <w:rPr>
                <w:rFonts w:hint="eastAsia" w:ascii="宋体" w:hAnsi="宋体"/>
                <w:snapToGrid w:val="0"/>
                <w:spacing w:val="40"/>
                <w:kern w:val="0"/>
                <w:sz w:val="24"/>
                <w:szCs w:val="24"/>
                <w:highlight w:val="none"/>
                <w:fitText w:val="1200" w:id="1009003691"/>
              </w:rPr>
              <w:t>其他因</w:t>
            </w:r>
            <w:r>
              <w:rPr>
                <w:rFonts w:hint="eastAsia" w:ascii="宋体" w:hAnsi="宋体"/>
                <w:snapToGrid w:val="0"/>
                <w:spacing w:val="0"/>
                <w:kern w:val="0"/>
                <w:sz w:val="24"/>
                <w:szCs w:val="24"/>
                <w:highlight w:val="none"/>
                <w:fitText w:val="1200" w:id="1009003691"/>
              </w:rPr>
              <w:t>素</w:t>
            </w:r>
            <w:r>
              <w:rPr>
                <w:rFonts w:ascii="宋体" w:hAnsi="宋体"/>
                <w:snapToGrid w:val="0"/>
                <w:kern w:val="0"/>
                <w:sz w:val="24"/>
                <w:szCs w:val="24"/>
                <w:highlight w:val="none"/>
              </w:rPr>
              <w:t>：</w:t>
            </w:r>
            <w:r>
              <w:rPr>
                <w:rFonts w:hint="eastAsia" w:ascii="宋体" w:hAnsi="宋体"/>
                <w:snapToGrid w:val="0"/>
                <w:kern w:val="0"/>
                <w:sz w:val="24"/>
                <w:szCs w:val="24"/>
                <w:highlight w:val="none"/>
                <w:u w:val="single"/>
              </w:rPr>
              <w:t>20</w:t>
            </w:r>
            <w:r>
              <w:rPr>
                <w:rFonts w:ascii="宋体" w:hAnsi="宋体"/>
                <w:snapToGrid w:val="0"/>
                <w:kern w:val="0"/>
                <w:sz w:val="24"/>
                <w:szCs w:val="24"/>
                <w:highlight w:val="none"/>
              </w:rPr>
              <w:t>分</w:t>
            </w:r>
            <w:r>
              <w:rPr>
                <w:rFonts w:hint="eastAsia" w:ascii="宋体" w:hAnsi="宋体"/>
                <w:snapToGrid w:val="0"/>
                <w:kern w:val="0"/>
                <w:sz w:val="24"/>
                <w:szCs w:val="24"/>
                <w:highlight w:val="none"/>
              </w:rPr>
              <w:t>。</w:t>
            </w:r>
          </w:p>
          <w:p w14:paraId="0267F525">
            <w:pPr>
              <w:adjustRightInd w:val="0"/>
              <w:snapToGrid w:val="0"/>
              <w:rPr>
                <w:rFonts w:hint="eastAsia" w:ascii="宋体" w:hAnsi="宋体"/>
                <w:b/>
                <w:bCs/>
                <w:snapToGrid w:val="0"/>
                <w:kern w:val="0"/>
                <w:sz w:val="24"/>
                <w:szCs w:val="24"/>
                <w:highlight w:val="none"/>
              </w:rPr>
            </w:pPr>
            <w:r>
              <w:rPr>
                <w:rFonts w:ascii="宋体" w:hAnsi="宋体"/>
                <w:b/>
                <w:bCs/>
                <w:snapToGrid w:val="0"/>
                <w:kern w:val="0"/>
                <w:sz w:val="24"/>
                <w:szCs w:val="24"/>
                <w:highlight w:val="none"/>
              </w:rPr>
              <w:t>第二信封（报价文件）评分分值构成：</w:t>
            </w:r>
          </w:p>
          <w:p w14:paraId="11777F2F">
            <w:pPr>
              <w:adjustRightInd w:val="0"/>
              <w:snapToGrid w:val="0"/>
              <w:textAlignment w:val="baseline"/>
              <w:rPr>
                <w:rFonts w:hint="eastAsia" w:ascii="宋体" w:hAnsi="宋体"/>
                <w:snapToGrid w:val="0"/>
                <w:kern w:val="0"/>
                <w:sz w:val="24"/>
                <w:szCs w:val="24"/>
                <w:highlight w:val="none"/>
              </w:rPr>
            </w:pPr>
            <w:r>
              <w:rPr>
                <w:rFonts w:ascii="宋体" w:hAnsi="宋体"/>
                <w:snapToGrid w:val="0"/>
                <w:spacing w:val="120"/>
                <w:kern w:val="0"/>
                <w:sz w:val="24"/>
                <w:szCs w:val="24"/>
                <w:highlight w:val="none"/>
                <w:fitText w:val="1200" w:id="1718160556"/>
              </w:rPr>
              <w:t>评标</w:t>
            </w:r>
            <w:r>
              <w:rPr>
                <w:rFonts w:ascii="宋体" w:hAnsi="宋体"/>
                <w:snapToGrid w:val="0"/>
                <w:spacing w:val="0"/>
                <w:kern w:val="0"/>
                <w:sz w:val="24"/>
                <w:szCs w:val="24"/>
                <w:highlight w:val="none"/>
                <w:fitText w:val="1200" w:id="1718160556"/>
              </w:rPr>
              <w:t>价</w:t>
            </w:r>
            <w:r>
              <w:rPr>
                <w:rFonts w:ascii="宋体" w:hAnsi="宋体"/>
                <w:snapToGrid w:val="0"/>
                <w:kern w:val="0"/>
                <w:sz w:val="24"/>
                <w:szCs w:val="24"/>
                <w:highlight w:val="none"/>
              </w:rPr>
              <w:t>：</w:t>
            </w:r>
            <w:r>
              <w:rPr>
                <w:rFonts w:hint="eastAsia" w:ascii="宋体" w:hAnsi="宋体"/>
                <w:snapToGrid w:val="0"/>
                <w:kern w:val="0"/>
                <w:sz w:val="24"/>
                <w:szCs w:val="24"/>
                <w:highlight w:val="none"/>
                <w:u w:val="single"/>
              </w:rPr>
              <w:t>3</w:t>
            </w:r>
            <w:r>
              <w:rPr>
                <w:rFonts w:ascii="宋体" w:hAnsi="宋体"/>
                <w:snapToGrid w:val="0"/>
                <w:kern w:val="0"/>
                <w:sz w:val="24"/>
                <w:szCs w:val="24"/>
                <w:highlight w:val="none"/>
                <w:u w:val="single"/>
              </w:rPr>
              <w:t>0</w:t>
            </w:r>
            <w:r>
              <w:rPr>
                <w:rFonts w:ascii="宋体" w:hAnsi="宋体"/>
                <w:snapToGrid w:val="0"/>
                <w:kern w:val="0"/>
                <w:sz w:val="24"/>
                <w:szCs w:val="24"/>
                <w:highlight w:val="none"/>
              </w:rPr>
              <w:t>分</w:t>
            </w:r>
            <w:r>
              <w:rPr>
                <w:rFonts w:hint="eastAsia" w:ascii="宋体" w:hAnsi="宋体"/>
                <w:snapToGrid w:val="0"/>
                <w:kern w:val="0"/>
                <w:sz w:val="24"/>
                <w:szCs w:val="24"/>
                <w:highlight w:val="none"/>
              </w:rPr>
              <w:t>。</w:t>
            </w:r>
          </w:p>
        </w:tc>
      </w:tr>
      <w:tr w14:paraId="17A4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814487">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2.2.2</w:t>
            </w:r>
          </w:p>
        </w:tc>
        <w:tc>
          <w:tcPr>
            <w:tcW w:w="1279" w:type="dxa"/>
            <w:tcBorders>
              <w:top w:val="single" w:color="auto" w:sz="4" w:space="0"/>
              <w:left w:val="single" w:color="auto" w:sz="4" w:space="0"/>
              <w:bottom w:val="single" w:color="auto" w:sz="4" w:space="0"/>
              <w:right w:val="single" w:color="auto" w:sz="4" w:space="0"/>
            </w:tcBorders>
            <w:vAlign w:val="center"/>
          </w:tcPr>
          <w:p w14:paraId="415CDB69">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3FF5ABE5">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在开标现场，招标人将当场计算并宣布评标基准价。</w:t>
            </w:r>
          </w:p>
          <w:p w14:paraId="4D8B4F2E">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（1）评标价的确定：评标价=投标函文字报价</w:t>
            </w:r>
          </w:p>
          <w:p w14:paraId="291137D9">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（2）评标价平均值的计算：</w:t>
            </w:r>
          </w:p>
          <w:p w14:paraId="687AD98F">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除按第二章“投标人须知”第5.2.4项规定开标现场被宣布为不进入评标基准价计算的投标报价之外的投标人评标价均参与计算评标价平均值（评标价平均值保留小数点后两位，小数点后第三位四舍五入）：</w:t>
            </w:r>
          </w:p>
          <w:p w14:paraId="4F949FEB">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如果参与评标价平均值计算的投标人数量小于等于5家，所有投标人报价的算数平均值即为评标价平均值；</w:t>
            </w:r>
          </w:p>
          <w:p w14:paraId="061479E8">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如果参与评标价平均值计算的投标人数量大于5家，所有投标人报价中去掉一个最高值和一个最低值后的算数平均值即为评标价平均值。</w:t>
            </w:r>
          </w:p>
          <w:p w14:paraId="59CA1D03">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（3）评标基准价的确定：</w:t>
            </w:r>
          </w:p>
          <w:p w14:paraId="66F2D3BC">
            <w:pPr>
              <w:adjustRightInd w:val="0"/>
              <w:snapToGrid w:val="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将评标价平均值直接作为评标基准价（评标基准价保留小数点后两位，小数点后第三位四舍五入）。</w:t>
            </w:r>
          </w:p>
          <w:p w14:paraId="5A92529F">
            <w:pPr>
              <w:adjustRightInd w:val="0"/>
              <w:snapToGrid w:val="0"/>
              <w:rPr>
                <w:rFonts w:hint="eastAsia" w:ascii="宋体" w:hAnsi="宋体"/>
                <w:snapToGrid w:val="0"/>
                <w:kern w:val="0"/>
                <w:sz w:val="24"/>
                <w:szCs w:val="24"/>
                <w:highlight w:val="none"/>
              </w:rPr>
            </w:pPr>
            <w:r>
              <w:rPr>
                <w:rFonts w:hint="eastAsia" w:ascii="宋体" w:hAnsi="宋体" w:cs="宋体"/>
                <w:snapToGrid w:val="0"/>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E49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0A5BA7E">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2.2.3</w:t>
            </w:r>
          </w:p>
        </w:tc>
        <w:tc>
          <w:tcPr>
            <w:tcW w:w="1279" w:type="dxa"/>
            <w:tcBorders>
              <w:top w:val="single" w:color="auto" w:sz="4" w:space="0"/>
              <w:left w:val="single" w:color="auto" w:sz="4" w:space="0"/>
              <w:bottom w:val="single" w:color="auto" w:sz="4" w:space="0"/>
              <w:right w:val="single" w:color="auto" w:sz="4" w:space="0"/>
            </w:tcBorders>
            <w:vAlign w:val="center"/>
          </w:tcPr>
          <w:p w14:paraId="46050B95">
            <w:pPr>
              <w:adjustRightInd w:val="0"/>
              <w:snapToGrid w:val="0"/>
              <w:jc w:val="center"/>
              <w:textAlignment w:val="baseline"/>
              <w:rPr>
                <w:rFonts w:hint="eastAsia" w:ascii="宋体" w:hAnsi="宋体"/>
                <w:snapToGrid w:val="0"/>
                <w:kern w:val="0"/>
                <w:sz w:val="24"/>
                <w:szCs w:val="24"/>
                <w:highlight w:val="none"/>
              </w:rPr>
            </w:pPr>
            <w:r>
              <w:rPr>
                <w:rFonts w:ascii="宋体" w:hAnsi="宋体"/>
                <w:snapToGrid w:val="0"/>
                <w:kern w:val="0"/>
                <w:sz w:val="24"/>
                <w:szCs w:val="24"/>
                <w:highlight w:val="none"/>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404E8603">
            <w:pPr>
              <w:widowControl/>
              <w:adjustRightInd w:val="0"/>
              <w:snapToGrid w:val="0"/>
              <w:textAlignment w:val="center"/>
              <w:rPr>
                <w:rFonts w:hint="default" w:ascii="宋体" w:hAnsi="宋体" w:eastAsia="宋体"/>
                <w:strike/>
                <w:snapToGrid w:val="0"/>
                <w:kern w:val="0"/>
                <w:sz w:val="24"/>
                <w:szCs w:val="24"/>
                <w:highlight w:val="none"/>
                <w:lang w:val="en-US" w:eastAsia="zh-CN"/>
              </w:rPr>
            </w:pPr>
            <w:r>
              <w:rPr>
                <w:rFonts w:hint="eastAsia" w:ascii="宋体" w:hAnsi="宋体"/>
                <w:strike w:val="0"/>
                <w:snapToGrid w:val="0"/>
                <w:kern w:val="0"/>
                <w:sz w:val="24"/>
                <w:szCs w:val="24"/>
                <w:highlight w:val="none"/>
                <w:lang w:val="en-US" w:eastAsia="zh-CN"/>
              </w:rPr>
              <w:t>/</w:t>
            </w:r>
          </w:p>
        </w:tc>
      </w:tr>
      <w:tr w14:paraId="0AC3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244ECBD">
            <w:pPr>
              <w:adjustRightInd w:val="0"/>
              <w:snapToGrid w:val="0"/>
              <w:jc w:val="center"/>
              <w:textAlignment w:val="baseline"/>
              <w:rPr>
                <w:rFonts w:hint="eastAsia" w:ascii="宋体" w:hAnsi="宋体"/>
                <w:snapToGrid w:val="0"/>
                <w:kern w:val="0"/>
                <w:sz w:val="24"/>
                <w:szCs w:val="24"/>
              </w:rPr>
            </w:pPr>
            <w:r>
              <w:rPr>
                <w:rFonts w:ascii="宋体" w:hAnsi="宋体"/>
                <w:snapToGrid w:val="0"/>
                <w:kern w:val="0"/>
                <w:sz w:val="24"/>
                <w:szCs w:val="24"/>
              </w:rPr>
              <w:t>3.6.1</w:t>
            </w:r>
          </w:p>
        </w:tc>
        <w:tc>
          <w:tcPr>
            <w:tcW w:w="1279" w:type="dxa"/>
            <w:tcBorders>
              <w:top w:val="single" w:color="auto" w:sz="4" w:space="0"/>
              <w:left w:val="single" w:color="auto" w:sz="4" w:space="0"/>
              <w:bottom w:val="single" w:color="auto" w:sz="4" w:space="0"/>
              <w:right w:val="single" w:color="auto" w:sz="4" w:space="0"/>
            </w:tcBorders>
            <w:vAlign w:val="center"/>
          </w:tcPr>
          <w:p w14:paraId="75FA9A1F">
            <w:pPr>
              <w:widowControl/>
              <w:adjustRightInd w:val="0"/>
              <w:snapToGrid w:val="0"/>
              <w:jc w:val="center"/>
              <w:textAlignment w:val="center"/>
              <w:rPr>
                <w:rFonts w:hint="eastAsia" w:ascii="宋体" w:hAnsi="宋体"/>
                <w:snapToGrid w:val="0"/>
                <w:kern w:val="0"/>
                <w:sz w:val="24"/>
                <w:szCs w:val="24"/>
              </w:rPr>
            </w:pPr>
            <w:r>
              <w:rPr>
                <w:rFonts w:hint="eastAsia" w:ascii="宋体" w:hAnsi="宋体"/>
                <w:snapToGrid w:val="0"/>
                <w:kern w:val="0"/>
                <w:sz w:val="24"/>
                <w:szCs w:val="24"/>
                <w:lang w:bidi="ar"/>
              </w:rPr>
              <w:t>投标文件相关信息的核查方式</w:t>
            </w:r>
          </w:p>
        </w:tc>
        <w:tc>
          <w:tcPr>
            <w:tcW w:w="7370" w:type="dxa"/>
            <w:tcBorders>
              <w:top w:val="single" w:color="auto" w:sz="4" w:space="0"/>
              <w:left w:val="single" w:color="auto" w:sz="4" w:space="0"/>
              <w:bottom w:val="single" w:color="auto" w:sz="4" w:space="0"/>
              <w:right w:val="single" w:color="auto" w:sz="4" w:space="0"/>
            </w:tcBorders>
            <w:vAlign w:val="center"/>
          </w:tcPr>
          <w:p w14:paraId="404AB098">
            <w:pPr>
              <w:widowControl/>
              <w:adjustRightInd w:val="0"/>
              <w:snapToGrid w:val="0"/>
              <w:textAlignment w:val="center"/>
              <w:rPr>
                <w:rFonts w:hint="eastAsia" w:ascii="宋体" w:hAnsi="宋体"/>
                <w:snapToGrid w:val="0"/>
                <w:kern w:val="0"/>
                <w:sz w:val="24"/>
                <w:szCs w:val="24"/>
                <w:highlight w:val="none"/>
                <w:lang w:bidi="ar"/>
              </w:rPr>
            </w:pPr>
            <w:r>
              <w:rPr>
                <w:rFonts w:hint="eastAsia" w:ascii="宋体" w:hAnsi="宋体"/>
                <w:snapToGrid w:val="0"/>
                <w:kern w:val="0"/>
                <w:sz w:val="24"/>
                <w:szCs w:val="24"/>
                <w:highlight w:val="none"/>
                <w:lang w:bidi="ar"/>
              </w:rPr>
              <w:t>本款修改为：</w:t>
            </w:r>
          </w:p>
          <w:p w14:paraId="25BDD209">
            <w:pPr>
              <w:widowControl/>
              <w:adjustRightInd w:val="0"/>
              <w:snapToGrid w:val="0"/>
              <w:textAlignment w:val="center"/>
              <w:rPr>
                <w:rFonts w:hint="eastAsia" w:ascii="宋体" w:hAnsi="宋体"/>
                <w:snapToGrid w:val="0"/>
                <w:kern w:val="0"/>
                <w:sz w:val="24"/>
                <w:szCs w:val="24"/>
                <w:highlight w:val="none"/>
                <w:lang w:bidi="ar"/>
              </w:rPr>
            </w:pPr>
            <w:r>
              <w:rPr>
                <w:rFonts w:hint="eastAsia" w:ascii="宋体" w:hAnsi="宋体"/>
                <w:snapToGrid w:val="0"/>
                <w:kern w:val="0"/>
                <w:sz w:val="24"/>
                <w:szCs w:val="24"/>
                <w:highlight w:val="none"/>
                <w:lang w:bidi="ar"/>
              </w:rPr>
              <w:t>在评标过程中，评标委员会应对投标人以下信息进行查询：</w:t>
            </w:r>
          </w:p>
          <w:p w14:paraId="6AB14BD0">
            <w:pPr>
              <w:widowControl/>
              <w:numPr>
                <w:ilvl w:val="0"/>
                <w:numId w:val="1"/>
              </w:numPr>
              <w:adjustRightInd w:val="0"/>
              <w:snapToGrid w:val="0"/>
              <w:textAlignment w:val="center"/>
              <w:rPr>
                <w:rFonts w:hint="eastAsia" w:ascii="宋体" w:hAnsi="宋体" w:eastAsia="宋体"/>
                <w:snapToGrid w:val="0"/>
                <w:kern w:val="0"/>
                <w:sz w:val="24"/>
                <w:szCs w:val="24"/>
                <w:highlight w:val="none"/>
                <w:lang w:bidi="ar"/>
              </w:rPr>
            </w:pPr>
            <w:r>
              <w:rPr>
                <w:rFonts w:hint="eastAsia" w:ascii="宋体" w:hAnsi="宋体" w:eastAsia="宋体"/>
                <w:snapToGrid w:val="0"/>
                <w:kern w:val="0"/>
                <w:sz w:val="24"/>
                <w:szCs w:val="24"/>
                <w:highlight w:val="none"/>
                <w:lang w:bidi="ar"/>
              </w:rPr>
              <w:t>投标人信用情况网页截图内容与“国家企业信用信息公示系统”中严重违法失信名单（黑名单）（不含分公司）和“信用中国”网站中经营(活动)异常名录、重大税收违法失信主体、政府采购严重违法失信行为记录名单和中国执行信息公开网（zxgk.court.gov.cn）中未被列入失信被执行人的复核结果一致。</w:t>
            </w:r>
          </w:p>
          <w:p w14:paraId="044751FD">
            <w:pPr>
              <w:widowControl/>
              <w:numPr>
                <w:ilvl w:val="0"/>
                <w:numId w:val="1"/>
              </w:numPr>
              <w:adjustRightInd w:val="0"/>
              <w:snapToGrid w:val="0"/>
              <w:ind w:left="0" w:leftChars="0" w:firstLine="0" w:firstLineChars="0"/>
              <w:textAlignment w:val="center"/>
              <w:rPr>
                <w:rFonts w:hint="eastAsia" w:ascii="宋体" w:hAnsi="宋体"/>
                <w:snapToGrid w:val="0"/>
                <w:kern w:val="0"/>
                <w:sz w:val="24"/>
                <w:szCs w:val="24"/>
                <w:highlight w:val="none"/>
                <w:lang w:eastAsia="zh-CN" w:bidi="ar"/>
              </w:rPr>
            </w:pPr>
            <w:r>
              <w:rPr>
                <w:rFonts w:hint="eastAsia" w:ascii="宋体" w:hAnsi="宋体"/>
                <w:snapToGrid w:val="0"/>
                <w:kern w:val="0"/>
                <w:sz w:val="24"/>
                <w:szCs w:val="24"/>
                <w:highlight w:val="none"/>
                <w:lang w:bidi="ar"/>
              </w:rPr>
              <w:t>投标人名称和资质与“全国公路建设市场监督管理系统 (https://hwdms.mot.gov.cn/BMWebSite/)”的复核结果一致</w:t>
            </w:r>
            <w:r>
              <w:rPr>
                <w:rFonts w:hint="eastAsia" w:ascii="宋体" w:hAnsi="宋体"/>
                <w:snapToGrid w:val="0"/>
                <w:kern w:val="0"/>
                <w:sz w:val="24"/>
                <w:szCs w:val="24"/>
                <w:highlight w:val="none"/>
                <w:lang w:eastAsia="zh-CN" w:bidi="ar"/>
              </w:rPr>
              <w:t>。</w:t>
            </w:r>
          </w:p>
          <w:p w14:paraId="19B66615">
            <w:pPr>
              <w:pStyle w:val="3"/>
              <w:numPr>
                <w:ilvl w:val="0"/>
                <w:numId w:val="0"/>
              </w:numPr>
              <w:ind w:leftChars="0"/>
              <w:rPr>
                <w:rFonts w:hint="eastAsia"/>
                <w:highlight w:val="none"/>
                <w:lang w:eastAsia="zh-CN"/>
              </w:rPr>
            </w:pPr>
            <w:r>
              <w:rPr>
                <w:rFonts w:hint="eastAsia" w:ascii="宋体" w:hAnsi="宋体"/>
                <w:snapToGrid w:val="0"/>
                <w:kern w:val="0"/>
                <w:sz w:val="24"/>
                <w:szCs w:val="24"/>
                <w:highlight w:val="none"/>
                <w:lang w:bidi="ar"/>
              </w:rPr>
              <w:t>如投标人未提供相关网页截图或所附截图与核查结果不一致使得其资格不符合招标文件资格审查条件要求的，评标委员会应否决其投标。</w:t>
            </w:r>
          </w:p>
          <w:p w14:paraId="2CCEB320">
            <w:pPr>
              <w:widowControl/>
              <w:adjustRightInd w:val="0"/>
              <w:snapToGrid w:val="0"/>
              <w:textAlignment w:val="center"/>
              <w:rPr>
                <w:rFonts w:hint="eastAsia" w:ascii="宋体" w:hAnsi="宋体"/>
                <w:snapToGrid w:val="0"/>
                <w:kern w:val="0"/>
                <w:sz w:val="24"/>
                <w:szCs w:val="24"/>
                <w:highlight w:val="none"/>
                <w:lang w:bidi="ar"/>
              </w:rPr>
            </w:pPr>
            <w:r>
              <w:rPr>
                <w:rFonts w:hint="eastAsia" w:ascii="宋体" w:hAnsi="宋体"/>
                <w:snapToGrid w:val="0"/>
                <w:kern w:val="0"/>
                <w:sz w:val="24"/>
                <w:szCs w:val="24"/>
                <w:highlight w:val="none"/>
                <w:lang w:bidi="ar"/>
              </w:rPr>
              <w:t>（</w:t>
            </w:r>
            <w:r>
              <w:rPr>
                <w:rFonts w:hint="eastAsia" w:ascii="宋体" w:hAnsi="宋体"/>
                <w:snapToGrid w:val="0"/>
                <w:kern w:val="0"/>
                <w:sz w:val="24"/>
                <w:szCs w:val="24"/>
                <w:highlight w:val="none"/>
                <w:lang w:val="en-US" w:eastAsia="zh-CN" w:bidi="ar"/>
              </w:rPr>
              <w:t>3</w:t>
            </w:r>
            <w:r>
              <w:rPr>
                <w:rFonts w:hint="eastAsia" w:ascii="宋体" w:hAnsi="宋体"/>
                <w:snapToGrid w:val="0"/>
                <w:kern w:val="0"/>
                <w:sz w:val="24"/>
                <w:szCs w:val="24"/>
                <w:highlight w:val="none"/>
                <w:lang w:bidi="ar"/>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731CC233">
            <w:pPr>
              <w:widowControl/>
              <w:adjustRightInd w:val="0"/>
              <w:snapToGrid w:val="0"/>
              <w:textAlignment w:val="center"/>
              <w:rPr>
                <w:rFonts w:hint="default" w:eastAsia="宋体"/>
                <w:highlight w:val="none"/>
                <w:lang w:val="en-US" w:eastAsia="zh-CN"/>
              </w:rPr>
            </w:pPr>
          </w:p>
        </w:tc>
      </w:tr>
    </w:tbl>
    <w:p w14:paraId="5EA4BBA3">
      <w:pPr>
        <w:ind w:right="960"/>
        <w:rPr>
          <w:rFonts w:hint="eastAsia" w:ascii="宋体" w:hAnsi="宋体"/>
          <w:szCs w:val="21"/>
        </w:rPr>
      </w:pPr>
    </w:p>
    <w:p w14:paraId="61B8D9F2">
      <w:pPr>
        <w:ind w:right="960"/>
        <w:rPr>
          <w:rFonts w:hint="eastAsia" w:ascii="宋体" w:hAnsi="宋体"/>
          <w:szCs w:val="21"/>
        </w:rPr>
      </w:pPr>
      <w:r>
        <w:rPr>
          <w:rFonts w:ascii="宋体" w:hAnsi="宋体"/>
          <w:szCs w:val="21"/>
        </w:rPr>
        <w:br w:type="page"/>
      </w:r>
    </w:p>
    <w:tbl>
      <w:tblPr>
        <w:tblStyle w:val="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793"/>
        <w:gridCol w:w="992"/>
        <w:gridCol w:w="1512"/>
        <w:gridCol w:w="900"/>
        <w:gridCol w:w="4964"/>
      </w:tblGrid>
      <w:tr w14:paraId="67C5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242" w:type="dxa"/>
            <w:gridSpan w:val="5"/>
            <w:vAlign w:val="center"/>
          </w:tcPr>
          <w:p w14:paraId="725FDB9A">
            <w:pPr>
              <w:pStyle w:val="5"/>
              <w:jc w:val="center"/>
              <w:rPr>
                <w:rFonts w:hint="eastAsia" w:hAnsi="宋体"/>
                <w:sz w:val="24"/>
                <w:szCs w:val="24"/>
              </w:rPr>
            </w:pPr>
            <w:r>
              <w:rPr>
                <w:rFonts w:hAnsi="宋体"/>
                <w:sz w:val="24"/>
                <w:szCs w:val="24"/>
              </w:rPr>
              <w:t>评分因素与权重分值</w:t>
            </w:r>
          </w:p>
        </w:tc>
        <w:tc>
          <w:tcPr>
            <w:tcW w:w="4964" w:type="dxa"/>
            <w:vMerge w:val="restart"/>
            <w:vAlign w:val="center"/>
          </w:tcPr>
          <w:p w14:paraId="04976DCF">
            <w:pPr>
              <w:pStyle w:val="5"/>
              <w:jc w:val="center"/>
              <w:rPr>
                <w:rFonts w:hint="eastAsia" w:hAnsi="宋体"/>
                <w:sz w:val="24"/>
                <w:szCs w:val="24"/>
              </w:rPr>
            </w:pPr>
            <w:r>
              <w:rPr>
                <w:rFonts w:hAnsi="宋体"/>
                <w:sz w:val="24"/>
                <w:szCs w:val="24"/>
              </w:rPr>
              <w:t>评分标准</w:t>
            </w:r>
          </w:p>
        </w:tc>
      </w:tr>
      <w:tr w14:paraId="149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5B1437E6">
            <w:pPr>
              <w:pStyle w:val="5"/>
              <w:jc w:val="center"/>
              <w:rPr>
                <w:rFonts w:hint="eastAsia" w:hAnsi="宋体"/>
                <w:sz w:val="24"/>
                <w:szCs w:val="24"/>
              </w:rPr>
            </w:pPr>
            <w:r>
              <w:rPr>
                <w:rFonts w:hAnsi="宋体"/>
                <w:sz w:val="24"/>
                <w:szCs w:val="24"/>
              </w:rPr>
              <w:t>条款号</w:t>
            </w:r>
          </w:p>
        </w:tc>
        <w:tc>
          <w:tcPr>
            <w:tcW w:w="793" w:type="dxa"/>
            <w:tcBorders>
              <w:top w:val="single" w:color="auto" w:sz="4" w:space="0"/>
              <w:left w:val="single" w:color="auto" w:sz="4" w:space="0"/>
              <w:bottom w:val="single" w:color="auto" w:sz="4" w:space="0"/>
              <w:right w:val="single" w:color="auto" w:sz="4" w:space="0"/>
            </w:tcBorders>
            <w:vAlign w:val="center"/>
          </w:tcPr>
          <w:p w14:paraId="0C45FE38">
            <w:pPr>
              <w:pStyle w:val="5"/>
              <w:jc w:val="center"/>
              <w:rPr>
                <w:rFonts w:hint="eastAsia" w:hAnsi="宋体"/>
                <w:sz w:val="24"/>
                <w:szCs w:val="24"/>
              </w:rPr>
            </w:pPr>
            <w:r>
              <w:rPr>
                <w:rFonts w:hAnsi="宋体"/>
                <w:sz w:val="24"/>
                <w:szCs w:val="24"/>
              </w:rPr>
              <w:t>评分因素</w:t>
            </w:r>
          </w:p>
        </w:tc>
        <w:tc>
          <w:tcPr>
            <w:tcW w:w="992" w:type="dxa"/>
            <w:tcBorders>
              <w:top w:val="single" w:color="auto" w:sz="4" w:space="0"/>
              <w:left w:val="single" w:color="auto" w:sz="4" w:space="0"/>
              <w:bottom w:val="single" w:color="auto" w:sz="4" w:space="0"/>
              <w:right w:val="single" w:color="auto" w:sz="4" w:space="0"/>
            </w:tcBorders>
            <w:vAlign w:val="center"/>
          </w:tcPr>
          <w:p w14:paraId="6A446B9A">
            <w:pPr>
              <w:pStyle w:val="5"/>
              <w:ind w:left="-40" w:leftChars="-19" w:right="-31" w:rightChars="-15" w:firstLine="1"/>
              <w:jc w:val="center"/>
              <w:rPr>
                <w:rFonts w:hint="eastAsia" w:hAnsi="宋体"/>
                <w:sz w:val="24"/>
                <w:szCs w:val="24"/>
              </w:rPr>
            </w:pPr>
            <w:r>
              <w:rPr>
                <w:rFonts w:hAnsi="宋体"/>
                <w:sz w:val="24"/>
                <w:szCs w:val="24"/>
              </w:rPr>
              <w:t>评分因素权重分值</w:t>
            </w:r>
          </w:p>
        </w:tc>
        <w:tc>
          <w:tcPr>
            <w:tcW w:w="1512" w:type="dxa"/>
            <w:tcBorders>
              <w:top w:val="single" w:color="auto" w:sz="4" w:space="0"/>
              <w:left w:val="single" w:color="auto" w:sz="4" w:space="0"/>
              <w:bottom w:val="single" w:color="auto" w:sz="4" w:space="0"/>
              <w:right w:val="single" w:color="auto" w:sz="4" w:space="0"/>
            </w:tcBorders>
            <w:vAlign w:val="center"/>
          </w:tcPr>
          <w:p w14:paraId="24CA4369">
            <w:pPr>
              <w:pStyle w:val="5"/>
              <w:jc w:val="center"/>
              <w:rPr>
                <w:rFonts w:hint="eastAsia" w:hAnsi="宋体"/>
                <w:sz w:val="24"/>
                <w:szCs w:val="24"/>
              </w:rPr>
            </w:pPr>
            <w:r>
              <w:rPr>
                <w:rStyle w:val="11"/>
                <w:color w:val="auto"/>
                <w:sz w:val="24"/>
                <w:szCs w:val="24"/>
              </w:rPr>
              <w:t>各评分因素细分项</w:t>
            </w:r>
          </w:p>
        </w:tc>
        <w:tc>
          <w:tcPr>
            <w:tcW w:w="900" w:type="dxa"/>
            <w:tcBorders>
              <w:left w:val="single" w:color="auto" w:sz="4" w:space="0"/>
            </w:tcBorders>
            <w:vAlign w:val="center"/>
          </w:tcPr>
          <w:p w14:paraId="6945F3E7">
            <w:pPr>
              <w:pStyle w:val="5"/>
              <w:jc w:val="center"/>
              <w:rPr>
                <w:rFonts w:hint="eastAsia" w:hAnsi="宋体"/>
                <w:sz w:val="24"/>
                <w:szCs w:val="24"/>
              </w:rPr>
            </w:pPr>
            <w:r>
              <w:rPr>
                <w:rFonts w:hAnsi="宋体"/>
                <w:sz w:val="24"/>
                <w:szCs w:val="24"/>
              </w:rPr>
              <w:t>分值</w:t>
            </w:r>
          </w:p>
        </w:tc>
        <w:tc>
          <w:tcPr>
            <w:tcW w:w="4964" w:type="dxa"/>
            <w:vMerge w:val="continue"/>
            <w:vAlign w:val="center"/>
          </w:tcPr>
          <w:p w14:paraId="4FBF37E9">
            <w:pPr>
              <w:pStyle w:val="5"/>
              <w:jc w:val="center"/>
              <w:rPr>
                <w:rFonts w:hint="eastAsia" w:hAnsi="宋体"/>
                <w:sz w:val="24"/>
                <w:szCs w:val="24"/>
              </w:rPr>
            </w:pPr>
          </w:p>
        </w:tc>
      </w:tr>
      <w:tr w14:paraId="52C9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45" w:type="dxa"/>
            <w:vMerge w:val="restart"/>
            <w:tcBorders>
              <w:top w:val="single" w:color="auto" w:sz="4" w:space="0"/>
            </w:tcBorders>
            <w:vAlign w:val="center"/>
          </w:tcPr>
          <w:p w14:paraId="3BF15AEE">
            <w:pPr>
              <w:pStyle w:val="5"/>
              <w:jc w:val="center"/>
              <w:rPr>
                <w:rFonts w:hint="eastAsia" w:hAnsi="宋体"/>
                <w:sz w:val="24"/>
                <w:szCs w:val="24"/>
              </w:rPr>
            </w:pPr>
            <w:r>
              <w:rPr>
                <w:rFonts w:hAnsi="宋体"/>
                <w:sz w:val="24"/>
                <w:szCs w:val="24"/>
              </w:rPr>
              <w:t>2.2.4（1）</w:t>
            </w:r>
          </w:p>
        </w:tc>
        <w:tc>
          <w:tcPr>
            <w:tcW w:w="793" w:type="dxa"/>
            <w:vMerge w:val="restart"/>
            <w:tcBorders>
              <w:top w:val="single" w:color="auto" w:sz="4" w:space="0"/>
            </w:tcBorders>
            <w:vAlign w:val="center"/>
          </w:tcPr>
          <w:p w14:paraId="6938C9D0">
            <w:pPr>
              <w:rPr>
                <w:sz w:val="24"/>
                <w:szCs w:val="24"/>
              </w:rPr>
            </w:pPr>
            <w:r>
              <w:rPr>
                <w:sz w:val="24"/>
                <w:szCs w:val="24"/>
              </w:rPr>
              <w:t>服务方案</w:t>
            </w:r>
            <w:r>
              <w:rPr>
                <w:rFonts w:hint="eastAsia"/>
                <w:sz w:val="24"/>
                <w:szCs w:val="24"/>
              </w:rPr>
              <w:t>（暗标）</w:t>
            </w:r>
          </w:p>
        </w:tc>
        <w:tc>
          <w:tcPr>
            <w:tcW w:w="992" w:type="dxa"/>
            <w:vMerge w:val="restart"/>
            <w:tcBorders>
              <w:top w:val="single" w:color="auto" w:sz="4" w:space="0"/>
            </w:tcBorders>
            <w:vAlign w:val="center"/>
          </w:tcPr>
          <w:p w14:paraId="3F294278">
            <w:pPr>
              <w:tabs>
                <w:tab w:val="left" w:pos="3060"/>
              </w:tabs>
              <w:jc w:val="center"/>
              <w:rPr>
                <w:rFonts w:hint="eastAsia" w:ascii="宋体" w:hAnsi="宋体"/>
                <w:sz w:val="24"/>
                <w:szCs w:val="24"/>
              </w:rPr>
            </w:pPr>
            <w:r>
              <w:rPr>
                <w:rFonts w:ascii="宋体" w:hAnsi="宋体"/>
                <w:sz w:val="24"/>
                <w:szCs w:val="24"/>
              </w:rPr>
              <w:t>4</w:t>
            </w:r>
            <w:r>
              <w:rPr>
                <w:rFonts w:hint="eastAsia" w:ascii="宋体" w:hAnsi="宋体"/>
                <w:sz w:val="24"/>
                <w:szCs w:val="24"/>
              </w:rPr>
              <w:t>0</w:t>
            </w:r>
            <w:r>
              <w:rPr>
                <w:rFonts w:ascii="宋体" w:hAnsi="宋体"/>
                <w:sz w:val="24"/>
                <w:szCs w:val="24"/>
              </w:rPr>
              <w:t>分</w:t>
            </w:r>
          </w:p>
        </w:tc>
        <w:tc>
          <w:tcPr>
            <w:tcW w:w="1512" w:type="dxa"/>
            <w:tcBorders>
              <w:top w:val="single" w:color="auto" w:sz="4" w:space="0"/>
            </w:tcBorders>
            <w:vAlign w:val="center"/>
          </w:tcPr>
          <w:p w14:paraId="3FC41BF7">
            <w:pPr>
              <w:tabs>
                <w:tab w:val="left" w:pos="3060"/>
              </w:tabs>
              <w:jc w:val="center"/>
              <w:rPr>
                <w:rFonts w:hint="eastAsia" w:ascii="宋体" w:hAnsi="宋体"/>
                <w:sz w:val="24"/>
                <w:szCs w:val="24"/>
              </w:rPr>
            </w:pPr>
            <w:r>
              <w:rPr>
                <w:rFonts w:hint="eastAsia" w:ascii="宋体" w:hAnsi="宋体"/>
                <w:sz w:val="24"/>
                <w:szCs w:val="24"/>
              </w:rPr>
              <w:t>项目总体理解和概括</w:t>
            </w:r>
          </w:p>
        </w:tc>
        <w:tc>
          <w:tcPr>
            <w:tcW w:w="900" w:type="dxa"/>
            <w:vAlign w:val="center"/>
          </w:tcPr>
          <w:p w14:paraId="304D6AC5">
            <w:pPr>
              <w:tabs>
                <w:tab w:val="left" w:pos="3060"/>
              </w:tabs>
              <w:jc w:val="center"/>
              <w:rPr>
                <w:rFonts w:hint="eastAsia" w:ascii="宋体" w:hAnsi="宋体"/>
                <w:sz w:val="24"/>
                <w:szCs w:val="24"/>
              </w:rPr>
            </w:pPr>
            <w:r>
              <w:rPr>
                <w:rFonts w:hint="eastAsia" w:ascii="宋体" w:hAnsi="宋体"/>
                <w:sz w:val="24"/>
                <w:szCs w:val="24"/>
              </w:rPr>
              <w:t>5</w:t>
            </w:r>
            <w:r>
              <w:rPr>
                <w:rFonts w:ascii="宋体" w:hAnsi="宋体"/>
                <w:sz w:val="24"/>
                <w:szCs w:val="24"/>
              </w:rPr>
              <w:t>分</w:t>
            </w:r>
          </w:p>
        </w:tc>
        <w:tc>
          <w:tcPr>
            <w:tcW w:w="4964" w:type="dxa"/>
            <w:vAlign w:val="center"/>
          </w:tcPr>
          <w:p w14:paraId="35606B83">
            <w:pPr>
              <w:tabs>
                <w:tab w:val="left" w:pos="3060"/>
              </w:tabs>
              <w:rPr>
                <w:rFonts w:hint="eastAsia" w:ascii="宋体" w:hAnsi="宋体"/>
                <w:sz w:val="24"/>
                <w:szCs w:val="24"/>
              </w:rPr>
            </w:pPr>
            <w:r>
              <w:rPr>
                <w:rFonts w:ascii="宋体" w:hAnsi="宋体"/>
                <w:sz w:val="24"/>
                <w:szCs w:val="24"/>
              </w:rPr>
              <w:t>对项目理解全面深刻，重点难点把握准确</w:t>
            </w:r>
            <w:r>
              <w:rPr>
                <w:rFonts w:hint="eastAsia" w:ascii="宋体" w:hAnsi="宋体"/>
                <w:sz w:val="24"/>
                <w:szCs w:val="24"/>
              </w:rPr>
              <w:t>得</w:t>
            </w:r>
            <w:r>
              <w:rPr>
                <w:rFonts w:ascii="宋体" w:hAnsi="宋体"/>
                <w:sz w:val="24"/>
                <w:szCs w:val="24"/>
              </w:rPr>
              <w:t>（</w:t>
            </w:r>
            <w:r>
              <w:rPr>
                <w:rFonts w:hint="eastAsia" w:ascii="宋体" w:hAnsi="宋体"/>
                <w:sz w:val="24"/>
                <w:szCs w:val="24"/>
              </w:rPr>
              <w:t>4-5</w:t>
            </w:r>
            <w:r>
              <w:rPr>
                <w:rFonts w:ascii="宋体" w:hAnsi="宋体"/>
                <w:sz w:val="24"/>
                <w:szCs w:val="24"/>
              </w:rPr>
              <w:t>分）；</w:t>
            </w:r>
          </w:p>
          <w:p w14:paraId="4869B4F5">
            <w:pPr>
              <w:tabs>
                <w:tab w:val="left" w:pos="3060"/>
              </w:tabs>
              <w:rPr>
                <w:rFonts w:hint="eastAsia" w:ascii="宋体" w:hAnsi="宋体"/>
                <w:sz w:val="24"/>
                <w:szCs w:val="24"/>
              </w:rPr>
            </w:pPr>
            <w:r>
              <w:rPr>
                <w:rFonts w:ascii="宋体" w:hAnsi="宋体"/>
                <w:sz w:val="24"/>
                <w:szCs w:val="24"/>
              </w:rPr>
              <w:t>对项目理解比较清楚，掌握项目的重点难点</w:t>
            </w:r>
            <w:r>
              <w:rPr>
                <w:rFonts w:hint="eastAsia" w:ascii="宋体" w:hAnsi="宋体"/>
                <w:sz w:val="24"/>
                <w:szCs w:val="24"/>
              </w:rPr>
              <w:t>得</w:t>
            </w:r>
            <w:r>
              <w:rPr>
                <w:rFonts w:ascii="宋体" w:hAnsi="宋体"/>
                <w:sz w:val="24"/>
                <w:szCs w:val="24"/>
              </w:rPr>
              <w:t>（</w:t>
            </w:r>
            <w:r>
              <w:rPr>
                <w:rFonts w:hint="eastAsia" w:ascii="宋体" w:hAnsi="宋体"/>
                <w:sz w:val="24"/>
                <w:szCs w:val="24"/>
              </w:rPr>
              <w:t>3-4</w:t>
            </w:r>
            <w:r>
              <w:rPr>
                <w:rFonts w:ascii="宋体" w:hAnsi="宋体"/>
                <w:sz w:val="24"/>
                <w:szCs w:val="24"/>
              </w:rPr>
              <w:t>分）；</w:t>
            </w:r>
          </w:p>
          <w:p w14:paraId="40F02EE6">
            <w:pPr>
              <w:tabs>
                <w:tab w:val="left" w:pos="3060"/>
              </w:tabs>
              <w:rPr>
                <w:rFonts w:hint="eastAsia" w:ascii="宋体" w:hAnsi="宋体"/>
                <w:sz w:val="24"/>
                <w:szCs w:val="24"/>
              </w:rPr>
            </w:pPr>
            <w:r>
              <w:rPr>
                <w:rFonts w:ascii="宋体" w:hAnsi="宋体"/>
                <w:sz w:val="24"/>
                <w:szCs w:val="24"/>
              </w:rPr>
              <w:t>对项目理解</w:t>
            </w:r>
            <w:r>
              <w:rPr>
                <w:rFonts w:hint="eastAsia" w:ascii="宋体" w:hAnsi="宋体"/>
                <w:sz w:val="24"/>
                <w:szCs w:val="24"/>
              </w:rPr>
              <w:t>一般</w:t>
            </w:r>
            <w:r>
              <w:rPr>
                <w:rFonts w:ascii="宋体" w:hAnsi="宋体"/>
                <w:sz w:val="24"/>
                <w:szCs w:val="24"/>
              </w:rPr>
              <w:t>，</w:t>
            </w:r>
            <w:r>
              <w:rPr>
                <w:rFonts w:hint="eastAsia" w:ascii="宋体" w:hAnsi="宋体"/>
                <w:sz w:val="24"/>
                <w:szCs w:val="24"/>
              </w:rPr>
              <w:t>基本</w:t>
            </w:r>
            <w:r>
              <w:rPr>
                <w:rFonts w:ascii="宋体" w:hAnsi="宋体"/>
                <w:sz w:val="24"/>
                <w:szCs w:val="24"/>
              </w:rPr>
              <w:t>掌握项目的重点难点</w:t>
            </w:r>
            <w:r>
              <w:rPr>
                <w:rFonts w:hint="eastAsia" w:ascii="宋体" w:hAnsi="宋体"/>
                <w:sz w:val="24"/>
                <w:szCs w:val="24"/>
              </w:rPr>
              <w:t>得</w:t>
            </w:r>
            <w:r>
              <w:rPr>
                <w:rFonts w:ascii="宋体" w:hAnsi="宋体"/>
                <w:sz w:val="24"/>
                <w:szCs w:val="24"/>
              </w:rPr>
              <w:t>（</w:t>
            </w:r>
            <w:r>
              <w:rPr>
                <w:rFonts w:hint="eastAsia" w:ascii="宋体" w:hAnsi="宋体"/>
                <w:sz w:val="24"/>
                <w:szCs w:val="24"/>
              </w:rPr>
              <w:t>3</w:t>
            </w:r>
            <w:r>
              <w:rPr>
                <w:rFonts w:ascii="宋体" w:hAnsi="宋体"/>
                <w:sz w:val="24"/>
                <w:szCs w:val="24"/>
              </w:rPr>
              <w:t>分）</w:t>
            </w:r>
            <w:r>
              <w:rPr>
                <w:rFonts w:hint="eastAsia" w:ascii="宋体" w:hAnsi="宋体"/>
                <w:sz w:val="24"/>
                <w:szCs w:val="24"/>
              </w:rPr>
              <w:t>。</w:t>
            </w:r>
          </w:p>
        </w:tc>
      </w:tr>
      <w:tr w14:paraId="33B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45" w:type="dxa"/>
            <w:vMerge w:val="continue"/>
            <w:vAlign w:val="center"/>
          </w:tcPr>
          <w:p w14:paraId="0D12B2EC">
            <w:pPr>
              <w:pStyle w:val="5"/>
              <w:jc w:val="center"/>
              <w:rPr>
                <w:rFonts w:hint="eastAsia" w:hAnsi="宋体"/>
                <w:sz w:val="24"/>
                <w:szCs w:val="24"/>
                <w:highlight w:val="green"/>
              </w:rPr>
            </w:pPr>
          </w:p>
        </w:tc>
        <w:tc>
          <w:tcPr>
            <w:tcW w:w="793" w:type="dxa"/>
            <w:vMerge w:val="continue"/>
            <w:vAlign w:val="center"/>
          </w:tcPr>
          <w:p w14:paraId="375D8CBE">
            <w:pPr>
              <w:tabs>
                <w:tab w:val="left" w:pos="3060"/>
              </w:tabs>
              <w:rPr>
                <w:rFonts w:hint="eastAsia" w:ascii="宋体" w:hAnsi="宋体"/>
                <w:sz w:val="24"/>
                <w:szCs w:val="24"/>
                <w:highlight w:val="green"/>
              </w:rPr>
            </w:pPr>
          </w:p>
        </w:tc>
        <w:tc>
          <w:tcPr>
            <w:tcW w:w="992" w:type="dxa"/>
            <w:vMerge w:val="continue"/>
            <w:vAlign w:val="center"/>
          </w:tcPr>
          <w:p w14:paraId="645F3F22">
            <w:pPr>
              <w:tabs>
                <w:tab w:val="left" w:pos="3060"/>
              </w:tabs>
              <w:rPr>
                <w:rFonts w:hint="eastAsia" w:ascii="宋体" w:hAnsi="宋体"/>
                <w:sz w:val="24"/>
                <w:szCs w:val="24"/>
                <w:highlight w:val="green"/>
              </w:rPr>
            </w:pPr>
          </w:p>
        </w:tc>
        <w:tc>
          <w:tcPr>
            <w:tcW w:w="1512" w:type="dxa"/>
            <w:vAlign w:val="center"/>
          </w:tcPr>
          <w:p w14:paraId="267A5BAA">
            <w:pPr>
              <w:tabs>
                <w:tab w:val="left" w:pos="3060"/>
              </w:tabs>
              <w:jc w:val="center"/>
              <w:rPr>
                <w:rFonts w:hint="eastAsia" w:ascii="宋体" w:hAnsi="宋体"/>
                <w:sz w:val="24"/>
                <w:szCs w:val="24"/>
              </w:rPr>
            </w:pPr>
            <w:r>
              <w:rPr>
                <w:rFonts w:hint="eastAsia" w:ascii="宋体" w:hAnsi="宋体"/>
                <w:sz w:val="24"/>
                <w:szCs w:val="24"/>
              </w:rPr>
              <w:t>项目实施方案</w:t>
            </w:r>
          </w:p>
        </w:tc>
        <w:tc>
          <w:tcPr>
            <w:tcW w:w="900" w:type="dxa"/>
            <w:vAlign w:val="center"/>
          </w:tcPr>
          <w:p w14:paraId="697AA050">
            <w:pPr>
              <w:tabs>
                <w:tab w:val="left" w:pos="3060"/>
              </w:tabs>
              <w:jc w:val="center"/>
              <w:rPr>
                <w:rFonts w:hint="eastAsia" w:ascii="宋体" w:hAnsi="宋体"/>
                <w:sz w:val="24"/>
                <w:szCs w:val="24"/>
              </w:rPr>
            </w:pPr>
            <w:r>
              <w:rPr>
                <w:rFonts w:ascii="宋体" w:hAnsi="宋体"/>
                <w:sz w:val="24"/>
                <w:szCs w:val="24"/>
              </w:rPr>
              <w:t>10分</w:t>
            </w:r>
          </w:p>
        </w:tc>
        <w:tc>
          <w:tcPr>
            <w:tcW w:w="4964" w:type="dxa"/>
            <w:vAlign w:val="center"/>
          </w:tcPr>
          <w:p w14:paraId="375251E1">
            <w:pPr>
              <w:tabs>
                <w:tab w:val="left" w:pos="3060"/>
              </w:tabs>
              <w:rPr>
                <w:rFonts w:hint="eastAsia" w:ascii="宋体" w:hAnsi="宋体"/>
                <w:sz w:val="24"/>
                <w:szCs w:val="24"/>
              </w:rPr>
            </w:pPr>
            <w:r>
              <w:rPr>
                <w:rFonts w:hint="eastAsia" w:ascii="宋体" w:hAnsi="宋体"/>
                <w:sz w:val="24"/>
                <w:szCs w:val="24"/>
              </w:rPr>
              <w:t>项目实施方案详实，关键路径清晰，符合标准规范、响应招标文件的技术要求，内容详实，就本项目重点和难点提出合理化建议及针对性的措施，项目实施计划满足服务期限及高质量要求得</w:t>
            </w:r>
            <w:r>
              <w:rPr>
                <w:rFonts w:ascii="宋体" w:hAnsi="宋体"/>
                <w:sz w:val="24"/>
                <w:szCs w:val="24"/>
              </w:rPr>
              <w:t>（8</w:t>
            </w:r>
            <w:r>
              <w:rPr>
                <w:rFonts w:hint="eastAsia" w:ascii="宋体" w:hAnsi="宋体"/>
                <w:sz w:val="24"/>
                <w:szCs w:val="24"/>
              </w:rPr>
              <w:t>-</w:t>
            </w:r>
            <w:r>
              <w:rPr>
                <w:rFonts w:ascii="宋体" w:hAnsi="宋体"/>
                <w:sz w:val="24"/>
                <w:szCs w:val="24"/>
              </w:rPr>
              <w:t xml:space="preserve">10分）； </w:t>
            </w:r>
          </w:p>
          <w:p w14:paraId="3515C5E4">
            <w:pPr>
              <w:tabs>
                <w:tab w:val="left" w:pos="3060"/>
              </w:tabs>
              <w:rPr>
                <w:rFonts w:hint="eastAsia" w:ascii="宋体" w:hAnsi="宋体"/>
                <w:sz w:val="24"/>
                <w:szCs w:val="24"/>
              </w:rPr>
            </w:pPr>
            <w:r>
              <w:rPr>
                <w:rFonts w:hint="eastAsia" w:ascii="宋体" w:hAnsi="宋体"/>
                <w:sz w:val="24"/>
                <w:szCs w:val="24"/>
              </w:rPr>
              <w:t>项目实施方案内容完整，实施路径较明确，符合标准规范、响应招标文件的技术要求，内容具体，就本项目重点和难点提出建议及针对性的措施，项目实施计划满足服务期限及质量要求得</w:t>
            </w:r>
            <w:r>
              <w:rPr>
                <w:rFonts w:ascii="宋体" w:hAnsi="宋体"/>
                <w:sz w:val="24"/>
                <w:szCs w:val="24"/>
              </w:rPr>
              <w:t>（6</w:t>
            </w:r>
            <w:r>
              <w:rPr>
                <w:rFonts w:hint="eastAsia" w:ascii="宋体" w:hAnsi="宋体"/>
                <w:sz w:val="24"/>
                <w:szCs w:val="24"/>
              </w:rPr>
              <w:t>-</w:t>
            </w:r>
            <w:r>
              <w:rPr>
                <w:rFonts w:ascii="宋体" w:hAnsi="宋体"/>
                <w:sz w:val="24"/>
                <w:szCs w:val="24"/>
              </w:rPr>
              <w:t xml:space="preserve">8分）； </w:t>
            </w:r>
          </w:p>
          <w:p w14:paraId="13EA73E5">
            <w:pPr>
              <w:tabs>
                <w:tab w:val="left" w:pos="3060"/>
              </w:tabs>
              <w:rPr>
                <w:rFonts w:hint="eastAsia" w:ascii="宋体" w:hAnsi="宋体"/>
                <w:sz w:val="24"/>
                <w:szCs w:val="24"/>
              </w:rPr>
            </w:pPr>
            <w:r>
              <w:rPr>
                <w:rFonts w:hint="eastAsia" w:ascii="宋体" w:hAnsi="宋体"/>
                <w:sz w:val="24"/>
                <w:szCs w:val="24"/>
              </w:rPr>
              <w:t>项目实施方案要素齐全，符合标准规范、响应招标文件的技术要求，项目实施计划满足服务期限及质量部分要求得</w:t>
            </w:r>
            <w:r>
              <w:rPr>
                <w:rFonts w:ascii="宋体" w:hAnsi="宋体"/>
                <w:sz w:val="24"/>
                <w:szCs w:val="24"/>
              </w:rPr>
              <w:t>（6分）</w:t>
            </w:r>
            <w:r>
              <w:rPr>
                <w:rFonts w:hint="eastAsia" w:ascii="宋体" w:hAnsi="宋体"/>
                <w:sz w:val="24"/>
                <w:szCs w:val="24"/>
              </w:rPr>
              <w:t>。</w:t>
            </w:r>
          </w:p>
        </w:tc>
      </w:tr>
      <w:tr w14:paraId="268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vAlign w:val="center"/>
          </w:tcPr>
          <w:p w14:paraId="5911FEC1">
            <w:pPr>
              <w:pStyle w:val="5"/>
              <w:jc w:val="center"/>
              <w:rPr>
                <w:rFonts w:hint="eastAsia" w:hAnsi="宋体"/>
                <w:sz w:val="24"/>
                <w:szCs w:val="24"/>
              </w:rPr>
            </w:pPr>
          </w:p>
        </w:tc>
        <w:tc>
          <w:tcPr>
            <w:tcW w:w="793" w:type="dxa"/>
            <w:vMerge w:val="continue"/>
            <w:vAlign w:val="center"/>
          </w:tcPr>
          <w:p w14:paraId="7EA52172">
            <w:pPr>
              <w:tabs>
                <w:tab w:val="left" w:pos="3060"/>
              </w:tabs>
              <w:rPr>
                <w:rFonts w:hint="eastAsia" w:ascii="宋体" w:hAnsi="宋体"/>
                <w:sz w:val="24"/>
                <w:szCs w:val="24"/>
              </w:rPr>
            </w:pPr>
          </w:p>
        </w:tc>
        <w:tc>
          <w:tcPr>
            <w:tcW w:w="992" w:type="dxa"/>
            <w:vMerge w:val="continue"/>
            <w:vAlign w:val="center"/>
          </w:tcPr>
          <w:p w14:paraId="4E7E99F9">
            <w:pPr>
              <w:tabs>
                <w:tab w:val="left" w:pos="3060"/>
              </w:tabs>
              <w:rPr>
                <w:rFonts w:hint="eastAsia" w:ascii="宋体" w:hAnsi="宋体"/>
                <w:sz w:val="24"/>
                <w:szCs w:val="24"/>
              </w:rPr>
            </w:pPr>
          </w:p>
        </w:tc>
        <w:tc>
          <w:tcPr>
            <w:tcW w:w="1512" w:type="dxa"/>
            <w:vAlign w:val="center"/>
          </w:tcPr>
          <w:p w14:paraId="4FFE8084">
            <w:pPr>
              <w:tabs>
                <w:tab w:val="left" w:pos="3060"/>
              </w:tabs>
              <w:jc w:val="center"/>
              <w:rPr>
                <w:rFonts w:hint="eastAsia" w:ascii="宋体" w:hAnsi="宋体"/>
                <w:sz w:val="24"/>
                <w:szCs w:val="24"/>
              </w:rPr>
            </w:pPr>
            <w:r>
              <w:rPr>
                <w:rFonts w:ascii="宋体" w:hAnsi="宋体"/>
                <w:sz w:val="24"/>
                <w:szCs w:val="24"/>
              </w:rPr>
              <w:t>服务进度的控制措施</w:t>
            </w:r>
          </w:p>
        </w:tc>
        <w:tc>
          <w:tcPr>
            <w:tcW w:w="900" w:type="dxa"/>
            <w:vAlign w:val="center"/>
          </w:tcPr>
          <w:p w14:paraId="5653C573">
            <w:pPr>
              <w:tabs>
                <w:tab w:val="left" w:pos="3060"/>
              </w:tabs>
              <w:jc w:val="center"/>
              <w:rPr>
                <w:rFonts w:hint="eastAsia" w:ascii="宋体" w:hAnsi="宋体"/>
                <w:sz w:val="24"/>
                <w:szCs w:val="24"/>
              </w:rPr>
            </w:pPr>
            <w:r>
              <w:rPr>
                <w:rFonts w:ascii="宋体" w:hAnsi="宋体"/>
                <w:sz w:val="24"/>
                <w:szCs w:val="24"/>
              </w:rPr>
              <w:t>10分</w:t>
            </w:r>
          </w:p>
        </w:tc>
        <w:tc>
          <w:tcPr>
            <w:tcW w:w="4964" w:type="dxa"/>
            <w:vAlign w:val="center"/>
          </w:tcPr>
          <w:p w14:paraId="2C896BFC">
            <w:pPr>
              <w:tabs>
                <w:tab w:val="left" w:pos="3060"/>
              </w:tabs>
              <w:rPr>
                <w:rFonts w:hint="eastAsia" w:ascii="宋体" w:hAnsi="宋体"/>
                <w:sz w:val="24"/>
                <w:szCs w:val="24"/>
              </w:rPr>
            </w:pPr>
            <w:r>
              <w:rPr>
                <w:rFonts w:ascii="宋体" w:hAnsi="宋体"/>
                <w:sz w:val="24"/>
                <w:szCs w:val="24"/>
              </w:rPr>
              <w:t>服务进度控制措施明确、进度安排合理</w:t>
            </w:r>
            <w:r>
              <w:rPr>
                <w:rFonts w:hint="eastAsia" w:ascii="宋体" w:hAnsi="宋体"/>
                <w:sz w:val="24"/>
                <w:szCs w:val="24"/>
              </w:rPr>
              <w:t>得</w:t>
            </w:r>
            <w:r>
              <w:rPr>
                <w:rFonts w:ascii="宋体" w:hAnsi="宋体"/>
                <w:sz w:val="24"/>
                <w:szCs w:val="24"/>
              </w:rPr>
              <w:t>（8</w:t>
            </w:r>
            <w:r>
              <w:rPr>
                <w:rFonts w:hint="eastAsia" w:ascii="宋体" w:hAnsi="宋体"/>
                <w:sz w:val="24"/>
                <w:szCs w:val="24"/>
              </w:rPr>
              <w:t>-</w:t>
            </w:r>
            <w:r>
              <w:rPr>
                <w:rFonts w:ascii="宋体" w:hAnsi="宋体"/>
                <w:sz w:val="24"/>
                <w:szCs w:val="24"/>
              </w:rPr>
              <w:t xml:space="preserve">10分）； </w:t>
            </w:r>
          </w:p>
          <w:p w14:paraId="1006B6CF">
            <w:pPr>
              <w:tabs>
                <w:tab w:val="left" w:pos="3060"/>
              </w:tabs>
              <w:rPr>
                <w:rFonts w:hint="eastAsia" w:ascii="宋体" w:hAnsi="宋体"/>
                <w:sz w:val="24"/>
                <w:szCs w:val="24"/>
              </w:rPr>
            </w:pPr>
            <w:r>
              <w:rPr>
                <w:rFonts w:ascii="宋体" w:hAnsi="宋体"/>
                <w:sz w:val="24"/>
                <w:szCs w:val="24"/>
              </w:rPr>
              <w:t>服务进度控制措施</w:t>
            </w:r>
            <w:r>
              <w:rPr>
                <w:rFonts w:hint="eastAsia" w:ascii="宋体" w:hAnsi="宋体"/>
                <w:sz w:val="24"/>
                <w:szCs w:val="24"/>
              </w:rPr>
              <w:t>较</w:t>
            </w:r>
            <w:r>
              <w:rPr>
                <w:rFonts w:ascii="宋体" w:hAnsi="宋体"/>
                <w:sz w:val="24"/>
                <w:szCs w:val="24"/>
              </w:rPr>
              <w:t>明确、进度安排</w:t>
            </w:r>
            <w:r>
              <w:rPr>
                <w:rFonts w:hint="eastAsia" w:ascii="宋体" w:hAnsi="宋体"/>
                <w:sz w:val="24"/>
                <w:szCs w:val="24"/>
              </w:rPr>
              <w:t>较合理得</w:t>
            </w:r>
            <w:r>
              <w:rPr>
                <w:rFonts w:ascii="宋体" w:hAnsi="宋体"/>
                <w:sz w:val="24"/>
                <w:szCs w:val="24"/>
              </w:rPr>
              <w:t>（6</w:t>
            </w:r>
            <w:r>
              <w:rPr>
                <w:rFonts w:hint="eastAsia" w:ascii="宋体" w:hAnsi="宋体"/>
                <w:sz w:val="24"/>
                <w:szCs w:val="24"/>
              </w:rPr>
              <w:t>-</w:t>
            </w:r>
            <w:r>
              <w:rPr>
                <w:rFonts w:ascii="宋体" w:hAnsi="宋体"/>
                <w:sz w:val="24"/>
                <w:szCs w:val="24"/>
              </w:rPr>
              <w:t xml:space="preserve">8分）； </w:t>
            </w:r>
          </w:p>
          <w:p w14:paraId="483978A8">
            <w:pPr>
              <w:tabs>
                <w:tab w:val="left" w:pos="3060"/>
              </w:tabs>
              <w:rPr>
                <w:rFonts w:hint="eastAsia" w:ascii="宋体" w:hAnsi="宋体"/>
                <w:sz w:val="24"/>
                <w:szCs w:val="24"/>
              </w:rPr>
            </w:pPr>
            <w:r>
              <w:rPr>
                <w:rFonts w:ascii="宋体" w:hAnsi="宋体"/>
                <w:sz w:val="24"/>
                <w:szCs w:val="24"/>
              </w:rPr>
              <w:t>服务进度控制措施</w:t>
            </w:r>
            <w:r>
              <w:rPr>
                <w:rFonts w:hint="eastAsia" w:ascii="宋体" w:hAnsi="宋体"/>
                <w:sz w:val="24"/>
                <w:szCs w:val="24"/>
              </w:rPr>
              <w:t>一般</w:t>
            </w:r>
            <w:r>
              <w:rPr>
                <w:rFonts w:ascii="宋体" w:hAnsi="宋体"/>
                <w:sz w:val="24"/>
                <w:szCs w:val="24"/>
              </w:rPr>
              <w:t>、进度安排一般</w:t>
            </w:r>
            <w:r>
              <w:rPr>
                <w:rFonts w:hint="eastAsia" w:ascii="宋体" w:hAnsi="宋体"/>
                <w:sz w:val="24"/>
                <w:szCs w:val="24"/>
              </w:rPr>
              <w:t>得</w:t>
            </w:r>
            <w:r>
              <w:rPr>
                <w:rFonts w:ascii="宋体" w:hAnsi="宋体"/>
                <w:sz w:val="24"/>
                <w:szCs w:val="24"/>
              </w:rPr>
              <w:t>（6分）</w:t>
            </w:r>
            <w:r>
              <w:rPr>
                <w:rFonts w:hint="eastAsia" w:ascii="宋体" w:hAnsi="宋体"/>
                <w:sz w:val="24"/>
                <w:szCs w:val="24"/>
              </w:rPr>
              <w:t>。</w:t>
            </w:r>
          </w:p>
        </w:tc>
      </w:tr>
      <w:tr w14:paraId="421C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45" w:type="dxa"/>
            <w:vMerge w:val="continue"/>
            <w:vAlign w:val="center"/>
          </w:tcPr>
          <w:p w14:paraId="4B55777D">
            <w:pPr>
              <w:pStyle w:val="5"/>
              <w:jc w:val="center"/>
              <w:rPr>
                <w:rFonts w:hint="eastAsia" w:hAnsi="宋体"/>
                <w:sz w:val="24"/>
                <w:szCs w:val="24"/>
              </w:rPr>
            </w:pPr>
          </w:p>
        </w:tc>
        <w:tc>
          <w:tcPr>
            <w:tcW w:w="793" w:type="dxa"/>
            <w:vMerge w:val="continue"/>
            <w:vAlign w:val="center"/>
          </w:tcPr>
          <w:p w14:paraId="716C1C79">
            <w:pPr>
              <w:tabs>
                <w:tab w:val="left" w:pos="3060"/>
              </w:tabs>
              <w:rPr>
                <w:rFonts w:hint="eastAsia" w:ascii="宋体" w:hAnsi="宋体"/>
                <w:sz w:val="24"/>
                <w:szCs w:val="24"/>
              </w:rPr>
            </w:pPr>
          </w:p>
        </w:tc>
        <w:tc>
          <w:tcPr>
            <w:tcW w:w="992" w:type="dxa"/>
            <w:vMerge w:val="continue"/>
            <w:vAlign w:val="center"/>
          </w:tcPr>
          <w:p w14:paraId="41DCA271">
            <w:pPr>
              <w:tabs>
                <w:tab w:val="left" w:pos="3060"/>
              </w:tabs>
              <w:rPr>
                <w:rFonts w:hint="eastAsia" w:ascii="宋体" w:hAnsi="宋体"/>
                <w:sz w:val="24"/>
                <w:szCs w:val="24"/>
              </w:rPr>
            </w:pPr>
          </w:p>
        </w:tc>
        <w:tc>
          <w:tcPr>
            <w:tcW w:w="1512" w:type="dxa"/>
            <w:vAlign w:val="center"/>
          </w:tcPr>
          <w:p w14:paraId="1214F44D">
            <w:pPr>
              <w:tabs>
                <w:tab w:val="left" w:pos="3060"/>
              </w:tabs>
              <w:jc w:val="center"/>
              <w:rPr>
                <w:rFonts w:hint="eastAsia" w:ascii="宋体" w:hAnsi="宋体" w:eastAsia="宋体"/>
                <w:sz w:val="24"/>
                <w:szCs w:val="24"/>
                <w:lang w:eastAsia="zh-CN"/>
              </w:rPr>
            </w:pPr>
            <w:r>
              <w:rPr>
                <w:rFonts w:hint="eastAsia" w:ascii="宋体" w:hAnsi="宋体"/>
                <w:sz w:val="24"/>
                <w:szCs w:val="24"/>
                <w:highlight w:val="none"/>
              </w:rPr>
              <w:t>质量目标及质量保证措施</w:t>
            </w:r>
          </w:p>
        </w:tc>
        <w:tc>
          <w:tcPr>
            <w:tcW w:w="900" w:type="dxa"/>
            <w:vAlign w:val="center"/>
          </w:tcPr>
          <w:p w14:paraId="6927D159">
            <w:pPr>
              <w:tabs>
                <w:tab w:val="left" w:pos="3060"/>
              </w:tabs>
              <w:jc w:val="center"/>
              <w:rPr>
                <w:rFonts w:hint="eastAsia" w:ascii="宋体" w:hAnsi="宋体"/>
                <w:sz w:val="24"/>
                <w:szCs w:val="24"/>
              </w:rPr>
            </w:pPr>
            <w:r>
              <w:rPr>
                <w:rFonts w:ascii="宋体" w:hAnsi="宋体"/>
                <w:sz w:val="24"/>
                <w:szCs w:val="24"/>
              </w:rPr>
              <w:t>10分</w:t>
            </w:r>
          </w:p>
        </w:tc>
        <w:tc>
          <w:tcPr>
            <w:tcW w:w="4964" w:type="dxa"/>
            <w:vAlign w:val="center"/>
          </w:tcPr>
          <w:p w14:paraId="44D7884A">
            <w:pPr>
              <w:tabs>
                <w:tab w:val="left" w:pos="3060"/>
              </w:tabs>
              <w:rPr>
                <w:rFonts w:hint="eastAsia" w:ascii="宋体" w:hAnsi="宋体"/>
                <w:sz w:val="24"/>
                <w:szCs w:val="24"/>
              </w:rPr>
            </w:pPr>
            <w:r>
              <w:rPr>
                <w:rFonts w:hint="eastAsia" w:ascii="宋体" w:hAnsi="宋体"/>
                <w:sz w:val="24"/>
                <w:szCs w:val="24"/>
              </w:rPr>
              <w:t>质量目标及保证</w:t>
            </w:r>
            <w:r>
              <w:rPr>
                <w:rFonts w:ascii="宋体" w:hAnsi="宋体"/>
                <w:sz w:val="24"/>
                <w:szCs w:val="24"/>
              </w:rPr>
              <w:t>措施合理得当，针对性、可操作性强</w:t>
            </w:r>
            <w:r>
              <w:rPr>
                <w:rFonts w:hint="eastAsia" w:ascii="宋体" w:hAnsi="宋体"/>
                <w:sz w:val="24"/>
                <w:szCs w:val="24"/>
              </w:rPr>
              <w:t>得</w:t>
            </w:r>
            <w:r>
              <w:rPr>
                <w:rFonts w:ascii="宋体" w:hAnsi="宋体"/>
                <w:sz w:val="24"/>
                <w:szCs w:val="24"/>
              </w:rPr>
              <w:t>（8</w:t>
            </w:r>
            <w:r>
              <w:rPr>
                <w:rFonts w:hint="eastAsia" w:ascii="宋体" w:hAnsi="宋体"/>
                <w:sz w:val="24"/>
                <w:szCs w:val="24"/>
              </w:rPr>
              <w:t>-</w:t>
            </w:r>
            <w:r>
              <w:rPr>
                <w:rFonts w:ascii="宋体" w:hAnsi="宋体"/>
                <w:sz w:val="24"/>
                <w:szCs w:val="24"/>
              </w:rPr>
              <w:t>10分）；</w:t>
            </w:r>
          </w:p>
          <w:p w14:paraId="024B19DD">
            <w:pPr>
              <w:tabs>
                <w:tab w:val="left" w:pos="3060"/>
              </w:tabs>
              <w:rPr>
                <w:rFonts w:hint="eastAsia" w:ascii="宋体" w:hAnsi="宋体"/>
                <w:sz w:val="24"/>
                <w:szCs w:val="24"/>
              </w:rPr>
            </w:pPr>
            <w:r>
              <w:rPr>
                <w:rFonts w:hint="eastAsia" w:ascii="宋体" w:hAnsi="宋体"/>
                <w:sz w:val="24"/>
                <w:szCs w:val="24"/>
              </w:rPr>
              <w:t>质量目标及保证措施</w:t>
            </w:r>
            <w:r>
              <w:rPr>
                <w:rFonts w:ascii="宋体" w:hAnsi="宋体"/>
                <w:sz w:val="24"/>
                <w:szCs w:val="24"/>
              </w:rPr>
              <w:t>，针对性、可操作性</w:t>
            </w:r>
            <w:r>
              <w:rPr>
                <w:rFonts w:hint="eastAsia" w:ascii="宋体" w:hAnsi="宋体"/>
                <w:sz w:val="24"/>
                <w:szCs w:val="24"/>
              </w:rPr>
              <w:t>较强得</w:t>
            </w:r>
            <w:r>
              <w:rPr>
                <w:rFonts w:ascii="宋体" w:hAnsi="宋体"/>
                <w:sz w:val="24"/>
                <w:szCs w:val="24"/>
              </w:rPr>
              <w:t>（6</w:t>
            </w:r>
            <w:r>
              <w:rPr>
                <w:rFonts w:hint="eastAsia" w:ascii="宋体" w:hAnsi="宋体"/>
                <w:sz w:val="24"/>
                <w:szCs w:val="24"/>
              </w:rPr>
              <w:t>-</w:t>
            </w:r>
            <w:r>
              <w:rPr>
                <w:rFonts w:ascii="宋体" w:hAnsi="宋体"/>
                <w:sz w:val="24"/>
                <w:szCs w:val="24"/>
              </w:rPr>
              <w:t>8分）；</w:t>
            </w:r>
          </w:p>
          <w:p w14:paraId="0CBE18B1">
            <w:pPr>
              <w:tabs>
                <w:tab w:val="left" w:pos="3060"/>
              </w:tabs>
              <w:rPr>
                <w:rFonts w:hint="eastAsia" w:ascii="宋体" w:hAnsi="宋体"/>
                <w:sz w:val="24"/>
                <w:szCs w:val="24"/>
              </w:rPr>
            </w:pPr>
            <w:r>
              <w:rPr>
                <w:rFonts w:hint="eastAsia" w:ascii="宋体" w:hAnsi="宋体"/>
                <w:sz w:val="24"/>
                <w:szCs w:val="24"/>
              </w:rPr>
              <w:t>质量目标及保证</w:t>
            </w:r>
            <w:r>
              <w:rPr>
                <w:rFonts w:ascii="宋体" w:hAnsi="宋体"/>
                <w:sz w:val="24"/>
                <w:szCs w:val="24"/>
              </w:rPr>
              <w:t>措施</w:t>
            </w:r>
            <w:r>
              <w:rPr>
                <w:rFonts w:hint="eastAsia" w:ascii="宋体" w:hAnsi="宋体"/>
                <w:sz w:val="24"/>
                <w:szCs w:val="24"/>
              </w:rPr>
              <w:t>一般</w:t>
            </w:r>
            <w:r>
              <w:rPr>
                <w:rFonts w:ascii="宋体" w:hAnsi="宋体"/>
                <w:sz w:val="24"/>
                <w:szCs w:val="24"/>
              </w:rPr>
              <w:t>，可操作</w:t>
            </w:r>
            <w:r>
              <w:rPr>
                <w:rFonts w:hint="eastAsia" w:ascii="宋体" w:hAnsi="宋体"/>
                <w:sz w:val="24"/>
                <w:szCs w:val="24"/>
              </w:rPr>
              <w:t>性一般得</w:t>
            </w:r>
            <w:r>
              <w:rPr>
                <w:rFonts w:ascii="宋体" w:hAnsi="宋体"/>
                <w:sz w:val="24"/>
                <w:szCs w:val="24"/>
              </w:rPr>
              <w:t>（6分）</w:t>
            </w:r>
            <w:r>
              <w:rPr>
                <w:rFonts w:hint="eastAsia" w:ascii="宋体" w:hAnsi="宋体"/>
                <w:sz w:val="24"/>
                <w:szCs w:val="24"/>
              </w:rPr>
              <w:t>。</w:t>
            </w:r>
          </w:p>
        </w:tc>
      </w:tr>
      <w:tr w14:paraId="6EC6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45" w:type="dxa"/>
            <w:vMerge w:val="continue"/>
            <w:vAlign w:val="center"/>
          </w:tcPr>
          <w:p w14:paraId="4020E0AC">
            <w:pPr>
              <w:pStyle w:val="5"/>
              <w:jc w:val="center"/>
              <w:rPr>
                <w:rFonts w:hint="eastAsia" w:hAnsi="宋体"/>
                <w:sz w:val="24"/>
                <w:szCs w:val="24"/>
              </w:rPr>
            </w:pPr>
          </w:p>
        </w:tc>
        <w:tc>
          <w:tcPr>
            <w:tcW w:w="793" w:type="dxa"/>
            <w:vMerge w:val="continue"/>
            <w:vAlign w:val="center"/>
          </w:tcPr>
          <w:p w14:paraId="5695F4E3">
            <w:pPr>
              <w:tabs>
                <w:tab w:val="left" w:pos="3060"/>
              </w:tabs>
              <w:rPr>
                <w:rFonts w:hint="eastAsia" w:ascii="宋体" w:hAnsi="宋体"/>
                <w:sz w:val="24"/>
                <w:szCs w:val="24"/>
              </w:rPr>
            </w:pPr>
          </w:p>
        </w:tc>
        <w:tc>
          <w:tcPr>
            <w:tcW w:w="992" w:type="dxa"/>
            <w:vMerge w:val="continue"/>
            <w:vAlign w:val="center"/>
          </w:tcPr>
          <w:p w14:paraId="6E495D97">
            <w:pPr>
              <w:tabs>
                <w:tab w:val="left" w:pos="3060"/>
              </w:tabs>
              <w:rPr>
                <w:rFonts w:hint="eastAsia" w:ascii="宋体" w:hAnsi="宋体"/>
                <w:sz w:val="24"/>
                <w:szCs w:val="24"/>
              </w:rPr>
            </w:pPr>
          </w:p>
        </w:tc>
        <w:tc>
          <w:tcPr>
            <w:tcW w:w="1512" w:type="dxa"/>
            <w:vAlign w:val="center"/>
          </w:tcPr>
          <w:p w14:paraId="0AD23F1A">
            <w:pPr>
              <w:tabs>
                <w:tab w:val="left" w:pos="3060"/>
              </w:tabs>
              <w:jc w:val="center"/>
              <w:rPr>
                <w:rFonts w:hint="eastAsia" w:ascii="宋体" w:hAnsi="宋体"/>
                <w:sz w:val="24"/>
                <w:szCs w:val="24"/>
              </w:rPr>
            </w:pPr>
            <w:r>
              <w:rPr>
                <w:rFonts w:hint="eastAsia" w:ascii="宋体" w:hAnsi="宋体"/>
                <w:sz w:val="24"/>
                <w:szCs w:val="24"/>
              </w:rPr>
              <w:t>服务承诺</w:t>
            </w:r>
          </w:p>
        </w:tc>
        <w:tc>
          <w:tcPr>
            <w:tcW w:w="900" w:type="dxa"/>
            <w:vAlign w:val="center"/>
          </w:tcPr>
          <w:p w14:paraId="73D7C85D">
            <w:pPr>
              <w:tabs>
                <w:tab w:val="left" w:pos="3060"/>
              </w:tabs>
              <w:jc w:val="center"/>
              <w:rPr>
                <w:rFonts w:hint="eastAsia" w:ascii="宋体" w:hAnsi="宋体"/>
                <w:sz w:val="24"/>
                <w:szCs w:val="24"/>
              </w:rPr>
            </w:pPr>
            <w:r>
              <w:rPr>
                <w:rFonts w:hint="eastAsia" w:ascii="宋体" w:hAnsi="宋体"/>
                <w:sz w:val="24"/>
                <w:szCs w:val="24"/>
              </w:rPr>
              <w:t>5分</w:t>
            </w:r>
          </w:p>
        </w:tc>
        <w:tc>
          <w:tcPr>
            <w:tcW w:w="4964" w:type="dxa"/>
            <w:vAlign w:val="center"/>
          </w:tcPr>
          <w:p w14:paraId="30BD4E7C">
            <w:pPr>
              <w:tabs>
                <w:tab w:val="left" w:pos="3060"/>
              </w:tabs>
              <w:rPr>
                <w:rFonts w:hint="eastAsia" w:ascii="宋体" w:hAnsi="宋体"/>
                <w:sz w:val="24"/>
                <w:szCs w:val="24"/>
              </w:rPr>
            </w:pPr>
            <w:r>
              <w:rPr>
                <w:rFonts w:hint="eastAsia" w:ascii="宋体" w:hAnsi="宋体"/>
                <w:sz w:val="24"/>
                <w:szCs w:val="24"/>
              </w:rPr>
              <w:t>服务承诺内容科学合理，详尽可行性强，思路清晰、 内容具体、有针对性得（4-5分）；</w:t>
            </w:r>
          </w:p>
          <w:p w14:paraId="3E587DA0">
            <w:pPr>
              <w:tabs>
                <w:tab w:val="left" w:pos="3060"/>
              </w:tabs>
              <w:rPr>
                <w:rFonts w:hint="eastAsia" w:ascii="宋体" w:hAnsi="宋体"/>
                <w:sz w:val="24"/>
                <w:szCs w:val="24"/>
              </w:rPr>
            </w:pPr>
            <w:r>
              <w:rPr>
                <w:rFonts w:hint="eastAsia" w:ascii="宋体" w:hAnsi="宋体"/>
                <w:sz w:val="24"/>
                <w:szCs w:val="24"/>
              </w:rPr>
              <w:t>服务承诺内容符合招标项目需要，较合理可行服务内容过于简略得（3-4分）；</w:t>
            </w:r>
          </w:p>
          <w:p w14:paraId="42686750">
            <w:pPr>
              <w:tabs>
                <w:tab w:val="left" w:pos="3060"/>
              </w:tabs>
              <w:rPr>
                <w:rFonts w:hint="eastAsia" w:ascii="宋体" w:hAnsi="宋体"/>
                <w:sz w:val="24"/>
                <w:szCs w:val="24"/>
                <w:highlight w:val="yellow"/>
              </w:rPr>
            </w:pPr>
            <w:r>
              <w:rPr>
                <w:rFonts w:hint="eastAsia" w:ascii="宋体" w:hAnsi="宋体"/>
                <w:sz w:val="24"/>
                <w:szCs w:val="24"/>
              </w:rPr>
              <w:t>承诺内容一般、内容不具体，内容欠针对性的得（3分）。</w:t>
            </w:r>
          </w:p>
        </w:tc>
      </w:tr>
      <w:tr w14:paraId="0D56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45" w:type="dxa"/>
            <w:vMerge w:val="restart"/>
            <w:vAlign w:val="center"/>
          </w:tcPr>
          <w:p w14:paraId="03E717DD">
            <w:pPr>
              <w:pStyle w:val="5"/>
              <w:jc w:val="center"/>
              <w:rPr>
                <w:rFonts w:hint="eastAsia" w:hAnsi="宋体"/>
                <w:sz w:val="24"/>
                <w:szCs w:val="24"/>
              </w:rPr>
            </w:pPr>
            <w:r>
              <w:rPr>
                <w:rFonts w:hAnsi="宋体"/>
                <w:snapToGrid w:val="0"/>
                <w:sz w:val="24"/>
                <w:szCs w:val="24"/>
              </w:rPr>
              <w:t>2.2.4（2）</w:t>
            </w:r>
          </w:p>
        </w:tc>
        <w:tc>
          <w:tcPr>
            <w:tcW w:w="793" w:type="dxa"/>
            <w:vMerge w:val="restart"/>
            <w:vAlign w:val="center"/>
          </w:tcPr>
          <w:p w14:paraId="1279A132">
            <w:pPr>
              <w:pStyle w:val="5"/>
              <w:adjustRightInd w:val="0"/>
              <w:snapToGrid w:val="0"/>
              <w:textAlignment w:val="baseline"/>
              <w:rPr>
                <w:rFonts w:hint="eastAsia" w:hAnsi="宋体"/>
                <w:sz w:val="24"/>
                <w:szCs w:val="24"/>
              </w:rPr>
            </w:pPr>
            <w:r>
              <w:rPr>
                <w:rFonts w:hAnsi="宋体"/>
                <w:snapToGrid w:val="0"/>
                <w:sz w:val="24"/>
                <w:szCs w:val="24"/>
              </w:rPr>
              <w:t>主要人员</w:t>
            </w:r>
          </w:p>
        </w:tc>
        <w:tc>
          <w:tcPr>
            <w:tcW w:w="992" w:type="dxa"/>
            <w:vMerge w:val="restart"/>
            <w:vAlign w:val="center"/>
          </w:tcPr>
          <w:p w14:paraId="465F4990">
            <w:pPr>
              <w:tabs>
                <w:tab w:val="left" w:pos="3060"/>
              </w:tabs>
              <w:jc w:val="center"/>
              <w:rPr>
                <w:rFonts w:hint="eastAsia" w:ascii="宋体" w:hAnsi="宋体"/>
                <w:sz w:val="24"/>
                <w:szCs w:val="24"/>
              </w:rPr>
            </w:pPr>
            <w:r>
              <w:rPr>
                <w:rFonts w:hint="eastAsia" w:ascii="宋体" w:hAnsi="宋体"/>
                <w:snapToGrid w:val="0"/>
                <w:kern w:val="0"/>
                <w:sz w:val="24"/>
                <w:szCs w:val="24"/>
              </w:rPr>
              <w:t>10</w:t>
            </w:r>
            <w:r>
              <w:rPr>
                <w:rFonts w:ascii="宋体" w:hAnsi="宋体"/>
                <w:snapToGrid w:val="0"/>
                <w:kern w:val="0"/>
                <w:sz w:val="24"/>
                <w:szCs w:val="24"/>
              </w:rPr>
              <w:t>分</w:t>
            </w:r>
          </w:p>
        </w:tc>
        <w:tc>
          <w:tcPr>
            <w:tcW w:w="1512" w:type="dxa"/>
            <w:vMerge w:val="restart"/>
            <w:vAlign w:val="center"/>
          </w:tcPr>
          <w:p w14:paraId="055A4DD1">
            <w:pPr>
              <w:tabs>
                <w:tab w:val="left" w:pos="3060"/>
              </w:tabs>
              <w:jc w:val="center"/>
              <w:rPr>
                <w:rFonts w:hint="eastAsia" w:ascii="宋体" w:hAnsi="宋体"/>
                <w:sz w:val="24"/>
                <w:szCs w:val="24"/>
              </w:rPr>
            </w:pPr>
            <w:r>
              <w:rPr>
                <w:rFonts w:hint="eastAsia" w:ascii="宋体" w:hAnsi="宋体"/>
                <w:snapToGrid w:val="0"/>
                <w:kern w:val="0"/>
                <w:sz w:val="24"/>
                <w:szCs w:val="24"/>
              </w:rPr>
              <w:t>项目负责人</w:t>
            </w:r>
          </w:p>
        </w:tc>
        <w:tc>
          <w:tcPr>
            <w:tcW w:w="900" w:type="dxa"/>
            <w:vAlign w:val="center"/>
          </w:tcPr>
          <w:p w14:paraId="70960858">
            <w:pPr>
              <w:tabs>
                <w:tab w:val="left" w:pos="3060"/>
              </w:tabs>
              <w:jc w:val="center"/>
              <w:rPr>
                <w:rFonts w:hint="eastAsia" w:ascii="宋体" w:hAnsi="宋体"/>
                <w:sz w:val="24"/>
                <w:szCs w:val="24"/>
              </w:rPr>
            </w:pPr>
            <w:r>
              <w:rPr>
                <w:rFonts w:hint="eastAsia" w:ascii="宋体" w:hAnsi="宋体"/>
                <w:snapToGrid w:val="0"/>
                <w:kern w:val="0"/>
                <w:sz w:val="24"/>
                <w:szCs w:val="24"/>
              </w:rPr>
              <w:t>6</w:t>
            </w:r>
            <w:r>
              <w:rPr>
                <w:rFonts w:ascii="宋体" w:hAnsi="宋体"/>
                <w:snapToGrid w:val="0"/>
                <w:kern w:val="0"/>
                <w:sz w:val="24"/>
                <w:szCs w:val="24"/>
              </w:rPr>
              <w:t>分</w:t>
            </w:r>
          </w:p>
        </w:tc>
        <w:tc>
          <w:tcPr>
            <w:tcW w:w="4964" w:type="dxa"/>
            <w:vAlign w:val="center"/>
          </w:tcPr>
          <w:p w14:paraId="6A29D791">
            <w:pPr>
              <w:tabs>
                <w:tab w:val="left" w:pos="3060"/>
              </w:tabs>
              <w:rPr>
                <w:rFonts w:hint="eastAsia" w:ascii="宋体" w:hAnsi="宋体"/>
                <w:sz w:val="24"/>
                <w:szCs w:val="24"/>
              </w:rPr>
            </w:pPr>
            <w:bookmarkStart w:id="6" w:name="OLE_LINK3"/>
            <w:r>
              <w:rPr>
                <w:rFonts w:ascii="宋体" w:hAnsi="宋体"/>
                <w:snapToGrid w:val="0"/>
                <w:kern w:val="0"/>
                <w:sz w:val="24"/>
                <w:szCs w:val="24"/>
              </w:rPr>
              <w:t>满足附录4资格审查条件（</w:t>
            </w:r>
            <w:r>
              <w:rPr>
                <w:rFonts w:hint="eastAsia" w:ascii="宋体" w:hAnsi="宋体"/>
                <w:snapToGrid w:val="0"/>
                <w:kern w:val="0"/>
                <w:sz w:val="24"/>
                <w:szCs w:val="24"/>
              </w:rPr>
              <w:t>项目负责人</w:t>
            </w:r>
            <w:r>
              <w:rPr>
                <w:rFonts w:ascii="宋体" w:hAnsi="宋体"/>
                <w:snapToGrid w:val="0"/>
                <w:kern w:val="0"/>
                <w:sz w:val="24"/>
                <w:szCs w:val="24"/>
              </w:rPr>
              <w:t>最低要求）</w:t>
            </w:r>
            <w:bookmarkEnd w:id="6"/>
            <w:r>
              <w:rPr>
                <w:rFonts w:ascii="宋体" w:hAnsi="宋体"/>
                <w:snapToGrid w:val="0"/>
                <w:kern w:val="0"/>
                <w:sz w:val="24"/>
                <w:szCs w:val="24"/>
              </w:rPr>
              <w:t>得</w:t>
            </w:r>
            <w:r>
              <w:rPr>
                <w:rFonts w:hint="eastAsia" w:ascii="宋体" w:hAnsi="宋体"/>
                <w:snapToGrid w:val="0"/>
                <w:kern w:val="0"/>
                <w:sz w:val="24"/>
                <w:szCs w:val="24"/>
              </w:rPr>
              <w:t>6</w:t>
            </w:r>
            <w:r>
              <w:rPr>
                <w:rFonts w:ascii="宋体" w:hAnsi="宋体"/>
                <w:snapToGrid w:val="0"/>
                <w:kern w:val="0"/>
                <w:sz w:val="24"/>
                <w:szCs w:val="24"/>
              </w:rPr>
              <w:t>分</w:t>
            </w:r>
          </w:p>
        </w:tc>
      </w:tr>
      <w:tr w14:paraId="0E5C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45" w:type="dxa"/>
            <w:vMerge w:val="continue"/>
            <w:vAlign w:val="center"/>
          </w:tcPr>
          <w:p w14:paraId="44E2EFAE">
            <w:pPr>
              <w:pStyle w:val="5"/>
              <w:jc w:val="center"/>
              <w:rPr>
                <w:rFonts w:hint="eastAsia" w:hAnsi="宋体"/>
                <w:sz w:val="24"/>
                <w:szCs w:val="24"/>
              </w:rPr>
            </w:pPr>
          </w:p>
        </w:tc>
        <w:tc>
          <w:tcPr>
            <w:tcW w:w="793" w:type="dxa"/>
            <w:vMerge w:val="continue"/>
            <w:vAlign w:val="center"/>
          </w:tcPr>
          <w:p w14:paraId="338275C0">
            <w:pPr>
              <w:tabs>
                <w:tab w:val="left" w:pos="3060"/>
              </w:tabs>
              <w:rPr>
                <w:rFonts w:hint="eastAsia" w:ascii="宋体" w:hAnsi="宋体"/>
                <w:sz w:val="24"/>
                <w:szCs w:val="24"/>
              </w:rPr>
            </w:pPr>
          </w:p>
        </w:tc>
        <w:tc>
          <w:tcPr>
            <w:tcW w:w="992" w:type="dxa"/>
            <w:vMerge w:val="continue"/>
            <w:vAlign w:val="center"/>
          </w:tcPr>
          <w:p w14:paraId="6A98C989">
            <w:pPr>
              <w:tabs>
                <w:tab w:val="left" w:pos="3060"/>
              </w:tabs>
              <w:rPr>
                <w:rFonts w:hint="eastAsia" w:ascii="宋体" w:hAnsi="宋体"/>
                <w:sz w:val="24"/>
                <w:szCs w:val="24"/>
              </w:rPr>
            </w:pPr>
          </w:p>
        </w:tc>
        <w:tc>
          <w:tcPr>
            <w:tcW w:w="1512" w:type="dxa"/>
            <w:vMerge w:val="continue"/>
            <w:vAlign w:val="center"/>
          </w:tcPr>
          <w:p w14:paraId="13784293">
            <w:pPr>
              <w:tabs>
                <w:tab w:val="left" w:pos="3060"/>
              </w:tabs>
              <w:jc w:val="center"/>
              <w:rPr>
                <w:rFonts w:hint="eastAsia" w:ascii="宋体" w:hAnsi="宋体"/>
                <w:sz w:val="24"/>
                <w:szCs w:val="24"/>
              </w:rPr>
            </w:pPr>
          </w:p>
        </w:tc>
        <w:tc>
          <w:tcPr>
            <w:tcW w:w="900" w:type="dxa"/>
            <w:vAlign w:val="center"/>
          </w:tcPr>
          <w:p w14:paraId="5A26A66F">
            <w:pPr>
              <w:tabs>
                <w:tab w:val="left" w:pos="3060"/>
              </w:tabs>
              <w:jc w:val="center"/>
              <w:rPr>
                <w:rFonts w:hint="eastAsia" w:ascii="宋体" w:hAnsi="宋体"/>
                <w:sz w:val="24"/>
                <w:szCs w:val="24"/>
              </w:rPr>
            </w:pPr>
            <w:r>
              <w:rPr>
                <w:rFonts w:hint="eastAsia" w:ascii="宋体" w:hAnsi="宋体"/>
                <w:snapToGrid w:val="0"/>
                <w:kern w:val="0"/>
                <w:sz w:val="24"/>
                <w:szCs w:val="24"/>
              </w:rPr>
              <w:t>4</w:t>
            </w:r>
            <w:r>
              <w:rPr>
                <w:rFonts w:ascii="宋体" w:hAnsi="宋体"/>
                <w:snapToGrid w:val="0"/>
                <w:kern w:val="0"/>
                <w:sz w:val="24"/>
                <w:szCs w:val="24"/>
              </w:rPr>
              <w:t>分</w:t>
            </w:r>
          </w:p>
        </w:tc>
        <w:tc>
          <w:tcPr>
            <w:tcW w:w="4964" w:type="dxa"/>
            <w:vAlign w:val="center"/>
          </w:tcPr>
          <w:p w14:paraId="741F6F23">
            <w:pPr>
              <w:tabs>
                <w:tab w:val="left" w:pos="3060"/>
              </w:tabs>
              <w:rPr>
                <w:rFonts w:hint="eastAsia" w:ascii="宋体" w:hAnsi="宋体"/>
                <w:sz w:val="24"/>
                <w:szCs w:val="24"/>
              </w:rPr>
            </w:pPr>
            <w:r>
              <w:rPr>
                <w:rFonts w:ascii="宋体" w:hAnsi="宋体"/>
                <w:snapToGrid w:val="0"/>
                <w:kern w:val="0"/>
                <w:sz w:val="24"/>
                <w:szCs w:val="24"/>
              </w:rPr>
              <w:t>每</w:t>
            </w:r>
            <w:r>
              <w:rPr>
                <w:rFonts w:ascii="宋体" w:hAnsi="宋体"/>
                <w:sz w:val="24"/>
                <w:szCs w:val="24"/>
              </w:rPr>
              <w:t>增加</w:t>
            </w:r>
            <w:r>
              <w:rPr>
                <w:rFonts w:hint="eastAsia" w:ascii="宋体" w:hAnsi="宋体"/>
                <w:sz w:val="24"/>
                <w:szCs w:val="24"/>
              </w:rPr>
              <w:t>1</w:t>
            </w:r>
            <w:r>
              <w:rPr>
                <w:rFonts w:ascii="宋体" w:hAnsi="宋体"/>
                <w:snapToGrid w:val="0"/>
                <w:kern w:val="0"/>
                <w:sz w:val="24"/>
                <w:szCs w:val="24"/>
              </w:rPr>
              <w:t>项</w:t>
            </w:r>
            <w:r>
              <w:rPr>
                <w:rFonts w:hint="eastAsia" w:ascii="宋体" w:hAnsi="宋体"/>
                <w:snapToGrid w:val="0"/>
                <w:kern w:val="0"/>
                <w:sz w:val="24"/>
                <w:szCs w:val="24"/>
              </w:rPr>
              <w:t>满足附录4资格审查条件（项目负责人最低要求）项目负责人业绩</w:t>
            </w:r>
            <w:r>
              <w:rPr>
                <w:rFonts w:ascii="宋体" w:hAnsi="宋体"/>
                <w:snapToGrid w:val="0"/>
                <w:kern w:val="0"/>
                <w:sz w:val="24"/>
                <w:szCs w:val="24"/>
              </w:rPr>
              <w:t>的加</w:t>
            </w:r>
            <w:r>
              <w:rPr>
                <w:rFonts w:hint="eastAsia" w:ascii="宋体" w:hAnsi="宋体"/>
                <w:snapToGrid w:val="0"/>
                <w:kern w:val="0"/>
                <w:sz w:val="24"/>
                <w:szCs w:val="24"/>
              </w:rPr>
              <w:t>2</w:t>
            </w:r>
            <w:r>
              <w:rPr>
                <w:rFonts w:ascii="宋体" w:hAnsi="宋体"/>
                <w:snapToGrid w:val="0"/>
                <w:kern w:val="0"/>
                <w:sz w:val="24"/>
                <w:szCs w:val="24"/>
              </w:rPr>
              <w:t>分，</w:t>
            </w:r>
            <w:r>
              <w:rPr>
                <w:rFonts w:hint="eastAsia" w:ascii="宋体" w:hAnsi="宋体"/>
                <w:sz w:val="24"/>
                <w:szCs w:val="24"/>
              </w:rPr>
              <w:t>本项最多加4</w:t>
            </w:r>
            <w:r>
              <w:rPr>
                <w:rFonts w:ascii="宋体" w:hAnsi="宋体"/>
                <w:sz w:val="24"/>
                <w:szCs w:val="24"/>
              </w:rPr>
              <w:t>分</w:t>
            </w:r>
            <w:r>
              <w:rPr>
                <w:rFonts w:hint="eastAsia" w:ascii="宋体" w:hAnsi="宋体"/>
                <w:sz w:val="24"/>
                <w:szCs w:val="24"/>
              </w:rPr>
              <w:t>。</w:t>
            </w:r>
          </w:p>
        </w:tc>
      </w:tr>
      <w:tr w14:paraId="6419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45" w:type="dxa"/>
            <w:vMerge w:val="restart"/>
            <w:vAlign w:val="center"/>
          </w:tcPr>
          <w:p w14:paraId="141196C1">
            <w:pPr>
              <w:pStyle w:val="5"/>
              <w:jc w:val="center"/>
              <w:rPr>
                <w:rFonts w:hint="eastAsia" w:hAnsi="宋体"/>
                <w:sz w:val="24"/>
                <w:szCs w:val="24"/>
              </w:rPr>
            </w:pPr>
            <w:r>
              <w:rPr>
                <w:rFonts w:hAnsi="宋体"/>
                <w:sz w:val="24"/>
                <w:szCs w:val="24"/>
              </w:rPr>
              <w:t>2.2.4（4）</w:t>
            </w:r>
          </w:p>
        </w:tc>
        <w:tc>
          <w:tcPr>
            <w:tcW w:w="793" w:type="dxa"/>
            <w:vMerge w:val="restart"/>
            <w:vAlign w:val="center"/>
          </w:tcPr>
          <w:p w14:paraId="3FCA886C">
            <w:pPr>
              <w:pStyle w:val="5"/>
              <w:jc w:val="center"/>
              <w:rPr>
                <w:rFonts w:hint="eastAsia" w:hAnsi="宋体"/>
                <w:sz w:val="24"/>
                <w:szCs w:val="24"/>
              </w:rPr>
            </w:pPr>
            <w:r>
              <w:rPr>
                <w:rFonts w:hAnsi="宋体"/>
                <w:sz w:val="24"/>
                <w:szCs w:val="24"/>
              </w:rPr>
              <w:t>其他因素</w:t>
            </w:r>
          </w:p>
        </w:tc>
        <w:tc>
          <w:tcPr>
            <w:tcW w:w="992" w:type="dxa"/>
            <w:vMerge w:val="restart"/>
            <w:tcBorders>
              <w:top w:val="single" w:color="auto" w:sz="4" w:space="0"/>
            </w:tcBorders>
            <w:vAlign w:val="center"/>
          </w:tcPr>
          <w:p w14:paraId="2CEABAD3">
            <w:pPr>
              <w:pStyle w:val="5"/>
              <w:jc w:val="center"/>
              <w:rPr>
                <w:rFonts w:hint="eastAsia" w:hAnsi="宋体"/>
                <w:sz w:val="24"/>
                <w:szCs w:val="24"/>
              </w:rPr>
            </w:pPr>
            <w:r>
              <w:rPr>
                <w:rFonts w:hint="eastAsia" w:hAnsi="宋体"/>
                <w:sz w:val="24"/>
                <w:szCs w:val="24"/>
              </w:rPr>
              <w:t>20</w:t>
            </w:r>
            <w:r>
              <w:rPr>
                <w:rFonts w:hAnsi="宋体"/>
                <w:sz w:val="24"/>
                <w:szCs w:val="24"/>
              </w:rPr>
              <w:t>分</w:t>
            </w:r>
          </w:p>
        </w:tc>
        <w:tc>
          <w:tcPr>
            <w:tcW w:w="1512" w:type="dxa"/>
            <w:vMerge w:val="restart"/>
            <w:tcBorders>
              <w:top w:val="single" w:color="auto" w:sz="4" w:space="0"/>
            </w:tcBorders>
            <w:vAlign w:val="center"/>
          </w:tcPr>
          <w:p w14:paraId="7BFACEDA">
            <w:pPr>
              <w:pStyle w:val="5"/>
              <w:jc w:val="center"/>
              <w:rPr>
                <w:rFonts w:hint="eastAsia" w:hAnsi="宋体"/>
                <w:sz w:val="24"/>
                <w:szCs w:val="24"/>
              </w:rPr>
            </w:pPr>
            <w:r>
              <w:rPr>
                <w:rFonts w:hint="eastAsia" w:hAnsi="宋体"/>
                <w:sz w:val="24"/>
                <w:szCs w:val="24"/>
              </w:rPr>
              <w:t>企业</w:t>
            </w:r>
            <w:r>
              <w:rPr>
                <w:rFonts w:hAnsi="宋体"/>
                <w:sz w:val="24"/>
                <w:szCs w:val="24"/>
              </w:rPr>
              <w:t>业绩</w:t>
            </w:r>
          </w:p>
        </w:tc>
        <w:tc>
          <w:tcPr>
            <w:tcW w:w="900" w:type="dxa"/>
            <w:tcBorders>
              <w:top w:val="single" w:color="auto" w:sz="4" w:space="0"/>
            </w:tcBorders>
            <w:vAlign w:val="center"/>
          </w:tcPr>
          <w:p w14:paraId="679D640B">
            <w:pPr>
              <w:jc w:val="center"/>
              <w:rPr>
                <w:rFonts w:hint="eastAsia" w:ascii="宋体" w:hAnsi="宋体"/>
                <w:sz w:val="24"/>
                <w:szCs w:val="24"/>
              </w:rPr>
            </w:pPr>
            <w:r>
              <w:rPr>
                <w:rFonts w:hint="eastAsia" w:ascii="宋体" w:hAnsi="宋体"/>
                <w:sz w:val="24"/>
                <w:szCs w:val="24"/>
              </w:rPr>
              <w:t>12</w:t>
            </w:r>
            <w:r>
              <w:rPr>
                <w:rFonts w:ascii="宋体" w:hAnsi="宋体"/>
                <w:sz w:val="24"/>
                <w:szCs w:val="24"/>
              </w:rPr>
              <w:t>分</w:t>
            </w:r>
          </w:p>
        </w:tc>
        <w:tc>
          <w:tcPr>
            <w:tcW w:w="4964" w:type="dxa"/>
            <w:tcBorders>
              <w:top w:val="single" w:color="auto" w:sz="4" w:space="0"/>
              <w:bottom w:val="single" w:color="auto" w:sz="4" w:space="0"/>
            </w:tcBorders>
            <w:vAlign w:val="center"/>
          </w:tcPr>
          <w:p w14:paraId="2F33820B">
            <w:pPr>
              <w:rPr>
                <w:rFonts w:hint="eastAsia" w:ascii="宋体" w:hAnsi="宋体"/>
                <w:sz w:val="24"/>
                <w:szCs w:val="24"/>
              </w:rPr>
            </w:pPr>
            <w:r>
              <w:rPr>
                <w:rFonts w:ascii="宋体" w:hAnsi="宋体"/>
                <w:snapToGrid w:val="0"/>
                <w:kern w:val="0"/>
                <w:sz w:val="24"/>
                <w:szCs w:val="24"/>
              </w:rPr>
              <w:t>满足附录2资格审查条件</w:t>
            </w:r>
            <w:r>
              <w:rPr>
                <w:rFonts w:hint="eastAsia" w:ascii="宋体" w:hAnsi="宋体"/>
                <w:snapToGrid w:val="0"/>
                <w:kern w:val="0"/>
                <w:sz w:val="24"/>
                <w:szCs w:val="24"/>
              </w:rPr>
              <w:t>(业绩最低要求</w:t>
            </w:r>
            <w:r>
              <w:rPr>
                <w:rFonts w:ascii="宋体" w:hAnsi="宋体"/>
                <w:snapToGrid w:val="0"/>
                <w:kern w:val="0"/>
                <w:sz w:val="24"/>
                <w:szCs w:val="24"/>
              </w:rPr>
              <w:t>）得</w:t>
            </w:r>
            <w:r>
              <w:rPr>
                <w:rFonts w:hint="eastAsia" w:ascii="宋体" w:hAnsi="宋体"/>
                <w:snapToGrid w:val="0"/>
                <w:kern w:val="0"/>
                <w:sz w:val="24"/>
                <w:szCs w:val="24"/>
              </w:rPr>
              <w:t>12</w:t>
            </w:r>
            <w:r>
              <w:rPr>
                <w:rFonts w:ascii="宋体" w:hAnsi="宋体"/>
                <w:snapToGrid w:val="0"/>
                <w:kern w:val="0"/>
                <w:sz w:val="24"/>
                <w:szCs w:val="24"/>
              </w:rPr>
              <w:t>分</w:t>
            </w:r>
            <w:r>
              <w:rPr>
                <w:rFonts w:hint="eastAsia" w:ascii="宋体" w:hAnsi="宋体"/>
                <w:snapToGrid w:val="0"/>
                <w:kern w:val="0"/>
                <w:sz w:val="24"/>
                <w:szCs w:val="24"/>
              </w:rPr>
              <w:t>。</w:t>
            </w:r>
          </w:p>
        </w:tc>
      </w:tr>
      <w:tr w14:paraId="166B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45" w:type="dxa"/>
            <w:vMerge w:val="continue"/>
            <w:vAlign w:val="center"/>
          </w:tcPr>
          <w:p w14:paraId="4322C810">
            <w:pPr>
              <w:pStyle w:val="5"/>
              <w:jc w:val="center"/>
              <w:rPr>
                <w:rFonts w:hint="eastAsia" w:hAnsi="宋体"/>
                <w:sz w:val="24"/>
                <w:szCs w:val="24"/>
              </w:rPr>
            </w:pPr>
          </w:p>
        </w:tc>
        <w:tc>
          <w:tcPr>
            <w:tcW w:w="793" w:type="dxa"/>
            <w:vMerge w:val="continue"/>
            <w:vAlign w:val="center"/>
          </w:tcPr>
          <w:p w14:paraId="6AF61116">
            <w:pPr>
              <w:pStyle w:val="5"/>
              <w:jc w:val="center"/>
              <w:rPr>
                <w:rFonts w:hint="eastAsia" w:hAnsi="宋体"/>
                <w:sz w:val="24"/>
                <w:szCs w:val="24"/>
              </w:rPr>
            </w:pPr>
          </w:p>
        </w:tc>
        <w:tc>
          <w:tcPr>
            <w:tcW w:w="992" w:type="dxa"/>
            <w:vMerge w:val="continue"/>
            <w:vAlign w:val="center"/>
          </w:tcPr>
          <w:p w14:paraId="6A812103">
            <w:pPr>
              <w:pStyle w:val="5"/>
              <w:jc w:val="center"/>
              <w:rPr>
                <w:rFonts w:hint="eastAsia" w:hAnsi="宋体"/>
                <w:sz w:val="24"/>
                <w:szCs w:val="24"/>
              </w:rPr>
            </w:pPr>
          </w:p>
        </w:tc>
        <w:tc>
          <w:tcPr>
            <w:tcW w:w="1512" w:type="dxa"/>
            <w:vMerge w:val="continue"/>
            <w:vAlign w:val="center"/>
          </w:tcPr>
          <w:p w14:paraId="3D5E6F3B">
            <w:pPr>
              <w:pStyle w:val="5"/>
              <w:jc w:val="center"/>
              <w:rPr>
                <w:rFonts w:hint="eastAsia" w:hAnsi="宋体"/>
                <w:sz w:val="24"/>
                <w:szCs w:val="24"/>
              </w:rPr>
            </w:pPr>
          </w:p>
        </w:tc>
        <w:tc>
          <w:tcPr>
            <w:tcW w:w="900" w:type="dxa"/>
            <w:vAlign w:val="center"/>
          </w:tcPr>
          <w:p w14:paraId="02C5CBE7">
            <w:pPr>
              <w:jc w:val="center"/>
              <w:rPr>
                <w:rFonts w:hint="eastAsia" w:ascii="宋体" w:hAnsi="宋体"/>
                <w:sz w:val="24"/>
                <w:szCs w:val="24"/>
              </w:rPr>
            </w:pPr>
            <w:r>
              <w:rPr>
                <w:rFonts w:hint="eastAsia" w:ascii="宋体" w:hAnsi="宋体"/>
                <w:sz w:val="24"/>
                <w:szCs w:val="24"/>
              </w:rPr>
              <w:t>8</w:t>
            </w:r>
            <w:r>
              <w:rPr>
                <w:rFonts w:ascii="宋体" w:hAnsi="宋体"/>
                <w:sz w:val="24"/>
                <w:szCs w:val="24"/>
              </w:rPr>
              <w:t>分</w:t>
            </w:r>
          </w:p>
        </w:tc>
        <w:tc>
          <w:tcPr>
            <w:tcW w:w="4964" w:type="dxa"/>
            <w:tcBorders>
              <w:top w:val="single" w:color="auto" w:sz="4" w:space="0"/>
              <w:bottom w:val="single" w:color="auto" w:sz="4" w:space="0"/>
            </w:tcBorders>
            <w:vAlign w:val="center"/>
          </w:tcPr>
          <w:p w14:paraId="755BABB6">
            <w:pPr>
              <w:rPr>
                <w:rFonts w:hint="eastAsia" w:ascii="宋体" w:hAnsi="宋体"/>
                <w:sz w:val="24"/>
                <w:szCs w:val="24"/>
                <w:highlight w:val="yellow"/>
              </w:rPr>
            </w:pPr>
            <w:r>
              <w:rPr>
                <w:rFonts w:ascii="宋体" w:hAnsi="宋体"/>
                <w:snapToGrid w:val="0"/>
                <w:kern w:val="0"/>
                <w:sz w:val="24"/>
                <w:szCs w:val="24"/>
                <w:highlight w:val="none"/>
              </w:rPr>
              <w:t>每</w:t>
            </w:r>
            <w:r>
              <w:rPr>
                <w:rFonts w:ascii="宋体" w:hAnsi="宋体"/>
                <w:sz w:val="24"/>
                <w:szCs w:val="24"/>
                <w:highlight w:val="none"/>
              </w:rPr>
              <w:t>增加</w:t>
            </w:r>
            <w:r>
              <w:rPr>
                <w:rFonts w:hint="eastAsia" w:ascii="宋体" w:hAnsi="宋体"/>
                <w:sz w:val="24"/>
                <w:szCs w:val="24"/>
                <w:highlight w:val="none"/>
              </w:rPr>
              <w:t>1</w:t>
            </w:r>
            <w:r>
              <w:rPr>
                <w:rFonts w:ascii="宋体" w:hAnsi="宋体"/>
                <w:snapToGrid w:val="0"/>
                <w:kern w:val="0"/>
                <w:sz w:val="24"/>
                <w:szCs w:val="24"/>
                <w:highlight w:val="none"/>
              </w:rPr>
              <w:t>项满足附录2资格审查条件</w:t>
            </w:r>
            <w:r>
              <w:rPr>
                <w:rFonts w:hint="eastAsia" w:ascii="宋体" w:hAnsi="宋体"/>
                <w:snapToGrid w:val="0"/>
                <w:kern w:val="0"/>
                <w:sz w:val="24"/>
                <w:szCs w:val="24"/>
                <w:highlight w:val="none"/>
              </w:rPr>
              <w:t>(业绩最低要求</w:t>
            </w:r>
            <w:r>
              <w:rPr>
                <w:rFonts w:ascii="宋体" w:hAnsi="宋体"/>
                <w:snapToGrid w:val="0"/>
                <w:kern w:val="0"/>
                <w:sz w:val="24"/>
                <w:szCs w:val="24"/>
                <w:highlight w:val="none"/>
              </w:rPr>
              <w:t>）</w:t>
            </w:r>
            <w:r>
              <w:rPr>
                <w:rFonts w:hint="eastAsia" w:ascii="宋体" w:hAnsi="宋体"/>
                <w:snapToGrid w:val="0"/>
                <w:kern w:val="0"/>
                <w:sz w:val="24"/>
                <w:szCs w:val="24"/>
                <w:highlight w:val="none"/>
              </w:rPr>
              <w:t>业绩</w:t>
            </w:r>
            <w:r>
              <w:rPr>
                <w:rFonts w:ascii="宋体" w:hAnsi="宋体"/>
                <w:snapToGrid w:val="0"/>
                <w:kern w:val="0"/>
                <w:sz w:val="24"/>
                <w:szCs w:val="24"/>
                <w:highlight w:val="none"/>
              </w:rPr>
              <w:t>加</w:t>
            </w:r>
            <w:r>
              <w:rPr>
                <w:rFonts w:hint="eastAsia" w:ascii="宋体" w:hAnsi="宋体"/>
                <w:snapToGrid w:val="0"/>
                <w:color w:val="auto"/>
                <w:kern w:val="0"/>
                <w:sz w:val="24"/>
                <w:szCs w:val="24"/>
                <w:highlight w:val="none"/>
              </w:rPr>
              <w:t>4</w:t>
            </w:r>
            <w:r>
              <w:rPr>
                <w:rFonts w:ascii="宋体" w:hAnsi="宋体"/>
                <w:snapToGrid w:val="0"/>
                <w:kern w:val="0"/>
                <w:sz w:val="24"/>
                <w:szCs w:val="24"/>
                <w:highlight w:val="none"/>
              </w:rPr>
              <w:t>分</w:t>
            </w:r>
            <w:r>
              <w:rPr>
                <w:rFonts w:hint="eastAsia" w:ascii="宋体" w:hAnsi="宋体"/>
                <w:snapToGrid w:val="0"/>
                <w:kern w:val="0"/>
                <w:sz w:val="24"/>
                <w:szCs w:val="24"/>
                <w:highlight w:val="none"/>
              </w:rPr>
              <w:t>，</w:t>
            </w:r>
            <w:r>
              <w:rPr>
                <w:rFonts w:hint="eastAsia" w:ascii="宋体" w:hAnsi="宋体"/>
                <w:sz w:val="24"/>
                <w:szCs w:val="24"/>
                <w:highlight w:val="none"/>
              </w:rPr>
              <w:t>本项最多加8</w:t>
            </w:r>
            <w:r>
              <w:rPr>
                <w:rFonts w:ascii="宋体" w:hAnsi="宋体"/>
                <w:sz w:val="24"/>
                <w:szCs w:val="24"/>
                <w:highlight w:val="none"/>
              </w:rPr>
              <w:t>分</w:t>
            </w:r>
            <w:r>
              <w:rPr>
                <w:rFonts w:hint="eastAsia" w:ascii="宋体" w:hAnsi="宋体"/>
                <w:sz w:val="24"/>
                <w:szCs w:val="24"/>
                <w:highlight w:val="none"/>
              </w:rPr>
              <w:t>。</w:t>
            </w:r>
          </w:p>
        </w:tc>
      </w:tr>
      <w:tr w14:paraId="42B3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45" w:type="dxa"/>
            <w:vAlign w:val="center"/>
          </w:tcPr>
          <w:p w14:paraId="77F370D7">
            <w:pPr>
              <w:pStyle w:val="5"/>
              <w:jc w:val="center"/>
              <w:rPr>
                <w:rFonts w:hint="eastAsia" w:hAnsi="宋体"/>
                <w:sz w:val="24"/>
                <w:szCs w:val="24"/>
              </w:rPr>
            </w:pPr>
            <w:r>
              <w:rPr>
                <w:rFonts w:hAnsi="宋体"/>
                <w:sz w:val="24"/>
                <w:szCs w:val="24"/>
              </w:rPr>
              <w:t>2.2.4（3）</w:t>
            </w:r>
          </w:p>
        </w:tc>
        <w:tc>
          <w:tcPr>
            <w:tcW w:w="793" w:type="dxa"/>
            <w:vAlign w:val="center"/>
          </w:tcPr>
          <w:p w14:paraId="5450C5E0">
            <w:pPr>
              <w:pStyle w:val="5"/>
              <w:jc w:val="center"/>
              <w:rPr>
                <w:rFonts w:hint="eastAsia" w:hAnsi="宋体"/>
                <w:sz w:val="24"/>
                <w:szCs w:val="24"/>
              </w:rPr>
            </w:pPr>
            <w:r>
              <w:rPr>
                <w:rFonts w:hAnsi="宋体"/>
                <w:sz w:val="24"/>
                <w:szCs w:val="24"/>
              </w:rPr>
              <w:t>评标价</w:t>
            </w:r>
          </w:p>
        </w:tc>
        <w:tc>
          <w:tcPr>
            <w:tcW w:w="992" w:type="dxa"/>
            <w:vAlign w:val="center"/>
          </w:tcPr>
          <w:p w14:paraId="58DF6D18">
            <w:pPr>
              <w:pStyle w:val="5"/>
              <w:jc w:val="center"/>
              <w:rPr>
                <w:rFonts w:hint="eastAsia" w:hAnsi="宋体"/>
                <w:sz w:val="24"/>
                <w:szCs w:val="24"/>
              </w:rPr>
            </w:pPr>
            <w:r>
              <w:rPr>
                <w:rFonts w:hint="eastAsia" w:hAnsi="宋体"/>
                <w:sz w:val="24"/>
                <w:szCs w:val="24"/>
              </w:rPr>
              <w:t>30</w:t>
            </w:r>
            <w:r>
              <w:rPr>
                <w:rFonts w:hAnsi="宋体"/>
                <w:sz w:val="24"/>
                <w:szCs w:val="24"/>
              </w:rPr>
              <w:t>分</w:t>
            </w:r>
          </w:p>
        </w:tc>
        <w:tc>
          <w:tcPr>
            <w:tcW w:w="7376" w:type="dxa"/>
            <w:gridSpan w:val="3"/>
            <w:vAlign w:val="center"/>
          </w:tcPr>
          <w:p w14:paraId="52905686">
            <w:pPr>
              <w:rPr>
                <w:rFonts w:hint="eastAsia" w:ascii="宋体" w:hAnsi="宋体"/>
                <w:sz w:val="24"/>
                <w:szCs w:val="24"/>
              </w:rPr>
            </w:pPr>
            <w:r>
              <w:rPr>
                <w:rFonts w:ascii="宋体" w:hAnsi="宋体"/>
                <w:sz w:val="24"/>
                <w:szCs w:val="24"/>
              </w:rPr>
              <w:t>评标价得分计算公式示例：</w:t>
            </w:r>
          </w:p>
          <w:p w14:paraId="592FB202">
            <w:pPr>
              <w:rPr>
                <w:rFonts w:hint="eastAsia" w:ascii="宋体" w:hAnsi="宋体"/>
                <w:sz w:val="24"/>
                <w:szCs w:val="24"/>
              </w:rPr>
            </w:pPr>
            <w:r>
              <w:rPr>
                <w:rFonts w:ascii="宋体" w:hAnsi="宋体"/>
                <w:sz w:val="24"/>
                <w:szCs w:val="24"/>
              </w:rPr>
              <w:t>（1）如果投标人的评标价＞评标基准价，则评标价得分=F-（投标人评标价-评标基准价）/评标基准价×100×E1；</w:t>
            </w:r>
          </w:p>
          <w:p w14:paraId="6C3111FB">
            <w:pPr>
              <w:rPr>
                <w:rFonts w:hint="eastAsia" w:ascii="宋体" w:hAnsi="宋体"/>
                <w:sz w:val="24"/>
                <w:szCs w:val="24"/>
              </w:rPr>
            </w:pPr>
            <w:r>
              <w:rPr>
                <w:rFonts w:ascii="宋体" w:hAnsi="宋体"/>
                <w:sz w:val="24"/>
                <w:szCs w:val="24"/>
              </w:rPr>
              <w:t>（2）如果投标人的评标价≤评标基准价，则评标价得分=F+(投标人评标价-评标基准价)/评标基准价×100×E2。</w:t>
            </w:r>
          </w:p>
          <w:p w14:paraId="710C70D3">
            <w:pPr>
              <w:jc w:val="left"/>
              <w:rPr>
                <w:rFonts w:hint="eastAsia" w:ascii="宋体" w:hAnsi="宋体"/>
                <w:sz w:val="24"/>
                <w:szCs w:val="24"/>
              </w:rPr>
            </w:pPr>
            <w:r>
              <w:rPr>
                <w:rFonts w:ascii="宋体" w:hAnsi="宋体"/>
                <w:sz w:val="24"/>
                <w:szCs w:val="24"/>
              </w:rPr>
              <w:t>其中，F=</w:t>
            </w:r>
            <w:r>
              <w:rPr>
                <w:rFonts w:hint="eastAsia" w:ascii="宋体" w:hAnsi="宋体"/>
                <w:sz w:val="24"/>
                <w:szCs w:val="24"/>
              </w:rPr>
              <w:t>3</w:t>
            </w:r>
            <w:r>
              <w:rPr>
                <w:rFonts w:ascii="宋体" w:hAnsi="宋体"/>
                <w:sz w:val="24"/>
                <w:szCs w:val="24"/>
              </w:rPr>
              <w:t>0；E1=0.</w:t>
            </w:r>
            <w:r>
              <w:rPr>
                <w:rFonts w:hint="eastAsia" w:ascii="宋体" w:hAnsi="宋体"/>
                <w:sz w:val="24"/>
                <w:szCs w:val="24"/>
              </w:rPr>
              <w:t>4</w:t>
            </w:r>
            <w:r>
              <w:rPr>
                <w:rFonts w:ascii="宋体" w:hAnsi="宋体"/>
                <w:sz w:val="24"/>
                <w:szCs w:val="24"/>
              </w:rPr>
              <w:t>；E2=0.</w:t>
            </w:r>
            <w:r>
              <w:rPr>
                <w:rFonts w:hint="eastAsia" w:ascii="宋体" w:hAnsi="宋体"/>
                <w:sz w:val="24"/>
                <w:szCs w:val="24"/>
              </w:rPr>
              <w:t>2</w:t>
            </w:r>
            <w:r>
              <w:rPr>
                <w:rFonts w:ascii="宋体" w:hAnsi="宋体"/>
                <w:sz w:val="24"/>
                <w:szCs w:val="24"/>
              </w:rPr>
              <w:t>；评标价最低得分为0分。</w:t>
            </w:r>
          </w:p>
          <w:p w14:paraId="719553EA">
            <w:pPr>
              <w:widowControl/>
              <w:jc w:val="left"/>
              <w:rPr>
                <w:rFonts w:hint="eastAsia" w:ascii="宋体" w:hAnsi="宋体"/>
                <w:snapToGrid w:val="0"/>
                <w:kern w:val="0"/>
                <w:sz w:val="24"/>
                <w:szCs w:val="24"/>
              </w:rPr>
            </w:pPr>
            <w:r>
              <w:rPr>
                <w:rFonts w:ascii="宋体" w:hAnsi="宋体"/>
                <w:sz w:val="24"/>
                <w:szCs w:val="24"/>
              </w:rPr>
              <w:t>评标价得分保留两位小数，第三位四舍五入。</w:t>
            </w:r>
          </w:p>
        </w:tc>
      </w:tr>
    </w:tbl>
    <w:p w14:paraId="2B87FB51">
      <w:pPr>
        <w:pStyle w:val="5"/>
        <w:adjustRightInd w:val="0"/>
        <w:snapToGrid w:val="0"/>
        <w:spacing w:line="360" w:lineRule="auto"/>
        <w:textAlignment w:val="baseline"/>
        <w:rPr>
          <w:rFonts w:hint="eastAsia" w:hAnsi="宋体"/>
          <w:snapToGrid w:val="0"/>
          <w:sz w:val="24"/>
          <w:szCs w:val="24"/>
        </w:rPr>
      </w:pPr>
      <w:r>
        <w:rPr>
          <w:rFonts w:hAnsi="宋体"/>
          <w:snapToGrid w:val="0"/>
          <w:sz w:val="24"/>
          <w:szCs w:val="24"/>
        </w:rPr>
        <w:t>注：</w:t>
      </w:r>
    </w:p>
    <w:p w14:paraId="5876B519">
      <w:pPr>
        <w:pStyle w:val="5"/>
        <w:adjustRightInd w:val="0"/>
        <w:snapToGrid w:val="0"/>
        <w:spacing w:line="360" w:lineRule="auto"/>
        <w:textAlignment w:val="baseline"/>
        <w:rPr>
          <w:rFonts w:hint="eastAsia" w:hAnsi="宋体"/>
          <w:snapToGrid w:val="0"/>
          <w:sz w:val="24"/>
          <w:szCs w:val="24"/>
        </w:rPr>
      </w:pPr>
      <w:r>
        <w:rPr>
          <w:rFonts w:hint="eastAsia" w:hAnsi="宋体"/>
          <w:snapToGrid w:val="0"/>
          <w:sz w:val="24"/>
          <w:szCs w:val="24"/>
        </w:rPr>
        <w:t>1、评委打分保留1位小数；</w:t>
      </w:r>
    </w:p>
    <w:p w14:paraId="0E43980C">
      <w:pPr>
        <w:pStyle w:val="5"/>
        <w:adjustRightInd w:val="0"/>
        <w:snapToGrid w:val="0"/>
        <w:spacing w:line="360" w:lineRule="auto"/>
        <w:textAlignment w:val="baseline"/>
        <w:rPr>
          <w:rFonts w:hint="eastAsia" w:hAnsi="宋体"/>
          <w:snapToGrid w:val="0"/>
          <w:sz w:val="24"/>
          <w:szCs w:val="24"/>
        </w:rPr>
      </w:pPr>
      <w:r>
        <w:rPr>
          <w:rFonts w:hint="eastAsia" w:hAnsi="宋体"/>
          <w:snapToGrid w:val="0"/>
          <w:sz w:val="24"/>
          <w:szCs w:val="24"/>
        </w:rPr>
        <w:t>2、各评</w:t>
      </w:r>
      <w:r>
        <w:rPr>
          <w:rFonts w:hint="eastAsia" w:hAnsi="宋体"/>
          <w:snapToGrid w:val="0"/>
          <w:sz w:val="24"/>
          <w:szCs w:val="24"/>
          <w:highlight w:val="none"/>
        </w:rPr>
        <w:t>分因素</w:t>
      </w:r>
      <w:r>
        <w:rPr>
          <w:rFonts w:hint="eastAsia" w:hAnsi="宋体"/>
          <w:snapToGrid w:val="0"/>
          <w:sz w:val="24"/>
          <w:szCs w:val="24"/>
          <w:highlight w:val="none"/>
          <w:lang w:eastAsia="zh-CN"/>
        </w:rPr>
        <w:t>细分项</w:t>
      </w:r>
      <w:r>
        <w:rPr>
          <w:rFonts w:hint="eastAsia" w:hAnsi="宋体"/>
          <w:snapToGrid w:val="0"/>
          <w:sz w:val="24"/>
          <w:szCs w:val="24"/>
          <w:highlight w:val="none"/>
        </w:rPr>
        <w:t>得分以</w:t>
      </w:r>
      <w:r>
        <w:rPr>
          <w:rFonts w:hint="eastAsia" w:hAnsi="宋体"/>
          <w:snapToGrid w:val="0"/>
          <w:sz w:val="24"/>
          <w:szCs w:val="24"/>
        </w:rPr>
        <w:t>评标委员会各成员的打分平均值确定，保留2位小数；</w:t>
      </w:r>
    </w:p>
    <w:p w14:paraId="22128945">
      <w:pPr>
        <w:pStyle w:val="5"/>
        <w:adjustRightInd w:val="0"/>
        <w:snapToGrid w:val="0"/>
        <w:spacing w:line="360" w:lineRule="auto"/>
        <w:textAlignment w:val="baseline"/>
        <w:rPr>
          <w:rFonts w:hint="eastAsia" w:hAnsi="宋体"/>
        </w:rPr>
      </w:pPr>
      <w:r>
        <w:rPr>
          <w:rFonts w:hAnsi="宋体"/>
          <w:snapToGrid w:val="0"/>
          <w:sz w:val="24"/>
          <w:szCs w:val="24"/>
        </w:rPr>
        <w:t>3</w:t>
      </w:r>
      <w:r>
        <w:rPr>
          <w:rFonts w:hint="eastAsia" w:hAnsi="宋体"/>
          <w:snapToGrid w:val="0"/>
          <w:sz w:val="24"/>
          <w:szCs w:val="24"/>
        </w:rPr>
        <w:t>、服务方案各评分因素细分项缺项，则该项得0分。</w:t>
      </w:r>
    </w:p>
    <w:p w14:paraId="1738070D">
      <w:pPr>
        <w:rPr>
          <w:b/>
          <w:bCs/>
        </w:rPr>
      </w:pPr>
    </w:p>
    <w:p w14:paraId="29EB8F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B61EF"/>
    <w:multiLevelType w:val="singleLevel"/>
    <w:tmpl w:val="3CEB61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2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topLinePunct/>
      <w:spacing w:after="120"/>
    </w:pPr>
    <w:rPr>
      <w:kern w:val="0"/>
      <w:sz w:val="20"/>
    </w:rPr>
  </w:style>
  <w:style w:type="paragraph" w:styleId="4">
    <w:name w:val="Body Text 2"/>
    <w:basedOn w:val="1"/>
    <w:qFormat/>
    <w:uiPriority w:val="0"/>
    <w:pPr>
      <w:topLinePunct/>
      <w:spacing w:line="300" w:lineRule="auto"/>
    </w:pPr>
    <w:rPr>
      <w:rFonts w:ascii="宋体"/>
      <w:b/>
      <w:color w:val="0000FF"/>
      <w:sz w:val="28"/>
    </w:rPr>
  </w:style>
  <w:style w:type="paragraph" w:styleId="5">
    <w:name w:val="Plain Text"/>
    <w:basedOn w:val="1"/>
    <w:qFormat/>
    <w:uiPriority w:val="0"/>
    <w:pPr>
      <w:topLinePunct/>
    </w:pPr>
    <w:rPr>
      <w:rFonts w:ascii="宋体" w:hAnsi="Courier New"/>
      <w:kern w:val="0"/>
      <w:sz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Fließtext"/>
    <w:basedOn w:val="1"/>
    <w:autoRedefine/>
    <w:qFormat/>
    <w:uiPriority w:val="0"/>
    <w:pPr>
      <w:overflowPunct w:val="0"/>
      <w:autoSpaceDE w:val="0"/>
      <w:autoSpaceDN w:val="0"/>
      <w:adjustRightInd w:val="0"/>
      <w:textAlignment w:val="baseline"/>
    </w:pPr>
    <w:rPr>
      <w:kern w:val="28"/>
    </w:rPr>
  </w:style>
  <w:style w:type="paragraph" w:customStyle="1" w:styleId="10">
    <w:name w:val="样式54"/>
    <w:basedOn w:val="2"/>
    <w:autoRedefine/>
    <w:qFormat/>
    <w:uiPriority w:val="0"/>
    <w:pPr>
      <w:topLinePunct w:val="0"/>
      <w:adjustRightInd/>
      <w:snapToGrid/>
      <w:spacing w:beforeLines="0" w:afterLines="0" w:line="360" w:lineRule="auto"/>
      <w:jc w:val="center"/>
    </w:pPr>
    <w:rPr>
      <w:b/>
      <w:bCs/>
      <w:kern w:val="28"/>
      <w:sz w:val="32"/>
      <w:szCs w:val="32"/>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2025-12-08T09:17:11Z</dcterms:created>
  <dc:creator>Administrator</dc:creator>
  <cp:lastModifiedBy>李娜</cp:lastModifiedBy>
  <dcterms:modified xsi:type="dcterms:W3CDTF">2025-12-08T09:17:30Z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C63397D05D6B4B398C25F855A9FC005E_12</vt:lpwstr>
  </property>
</Properties>
</file>