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rPr>
          <w:rFonts w:ascii="宋体" w:hAnsi="宋体"/>
          <w:color w:val="000000" w:themeColor="text1"/>
          <w:highlight w:val="none"/>
          <w14:textFill>
            <w14:solidFill>
              <w14:schemeClr w14:val="tx1"/>
            </w14:solidFill>
          </w14:textFill>
        </w:rPr>
      </w:pPr>
    </w:p>
    <w:p w14:paraId="3526C8B3">
      <w:pPr>
        <w:spacing w:before="120" w:beforeLines="50" w:after="120" w:afterLines="50" w:line="400" w:lineRule="exact"/>
        <w:ind w:firstLine="420" w:firstLineChars="200"/>
        <w:rPr>
          <w:rFonts w:ascii="宋体" w:hAnsi="宋体"/>
          <w:color w:val="000000" w:themeColor="text1"/>
          <w:highlight w:val="none"/>
          <w14:textFill>
            <w14:solidFill>
              <w14:schemeClr w14:val="tx1"/>
            </w14:solidFill>
          </w14:textFill>
        </w:rPr>
      </w:pPr>
    </w:p>
    <w:p w14:paraId="48E07BFF">
      <w:pPr>
        <w:snapToGrid w:val="0"/>
        <w:spacing w:after="0" w:line="360" w:lineRule="auto"/>
        <w:jc w:val="center"/>
        <w:rPr>
          <w:rFonts w:hint="eastAsia"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eastAsia="宋体"/>
          <w:b/>
          <w:color w:val="000000" w:themeColor="text1"/>
          <w:sz w:val="44"/>
          <w:szCs w:val="44"/>
          <w:highlight w:val="none"/>
          <w:lang w:val="en-US" w:eastAsia="zh-CN"/>
          <w14:textFill>
            <w14:solidFill>
              <w14:schemeClr w14:val="tx1"/>
            </w14:solidFill>
          </w14:textFill>
        </w:rPr>
        <w:t>北京交能智联装备有限公司</w:t>
      </w:r>
    </w:p>
    <w:p w14:paraId="694C82E3">
      <w:pPr>
        <w:snapToGrid w:val="0"/>
        <w:spacing w:after="0" w:line="360" w:lineRule="auto"/>
        <w:jc w:val="center"/>
        <w:rPr>
          <w:rFonts w:hint="default" w:ascii="宋体" w:hAnsi="宋体" w:eastAsia="宋体"/>
          <w:b/>
          <w:color w:val="000000" w:themeColor="text1"/>
          <w:sz w:val="44"/>
          <w:szCs w:val="44"/>
          <w:highlight w:val="none"/>
          <w:lang w:val="en-US" w:eastAsia="zh-CN"/>
          <w14:textFill>
            <w14:solidFill>
              <w14:schemeClr w14:val="tx1"/>
            </w14:solidFill>
          </w14:textFill>
        </w:rPr>
      </w:pPr>
      <w:r>
        <w:rPr>
          <w:rFonts w:hint="eastAsia" w:ascii="宋体" w:hAnsi="宋体"/>
          <w:b/>
          <w:color w:val="000000" w:themeColor="text1"/>
          <w:sz w:val="44"/>
          <w:szCs w:val="44"/>
          <w:highlight w:val="none"/>
          <w:lang w:val="en-US" w:eastAsia="zh-CN"/>
          <w14:textFill>
            <w14:solidFill>
              <w14:schemeClr w14:val="tx1"/>
            </w14:solidFill>
          </w14:textFill>
        </w:rPr>
        <w:t>能源管控及移动储充设备综合管理平台科技创新项目</w:t>
      </w:r>
    </w:p>
    <w:p w14:paraId="4137AC02">
      <w:pPr>
        <w:pStyle w:val="17"/>
        <w:rPr>
          <w:rFonts w:ascii="宋体" w:hAnsi="宋体"/>
          <w:color w:val="000000" w:themeColor="text1"/>
          <w:highlight w:val="none"/>
          <w14:textFill>
            <w14:solidFill>
              <w14:schemeClr w14:val="tx1"/>
            </w14:solidFill>
          </w14:textFill>
        </w:rPr>
      </w:pPr>
    </w:p>
    <w:p w14:paraId="520B6187">
      <w:pPr>
        <w:rPr>
          <w:rFonts w:ascii="宋体" w:hAnsi="宋体"/>
          <w:color w:val="000000" w:themeColor="text1"/>
          <w:highlight w:val="none"/>
          <w14:textFill>
            <w14:solidFill>
              <w14:schemeClr w14:val="tx1"/>
            </w14:solidFill>
          </w14:textFill>
        </w:rPr>
      </w:pPr>
    </w:p>
    <w:p w14:paraId="3856188D">
      <w:pPr>
        <w:rPr>
          <w:rFonts w:ascii="宋体" w:hAnsi="宋体"/>
          <w:color w:val="000000" w:themeColor="text1"/>
          <w:highlight w:val="none"/>
          <w14:textFill>
            <w14:solidFill>
              <w14:schemeClr w14:val="tx1"/>
            </w14:solidFill>
          </w14:textFill>
        </w:rPr>
      </w:pPr>
    </w:p>
    <w:p w14:paraId="1FDD5E78">
      <w:pPr>
        <w:spacing w:before="120" w:beforeLines="50" w:after="120" w:afterLines="50"/>
        <w:jc w:val="center"/>
        <w:rPr>
          <w:rFonts w:ascii="宋体" w:hAnsi="宋体"/>
          <w:color w:val="000000" w:themeColor="text1"/>
          <w:sz w:val="72"/>
          <w:szCs w:val="72"/>
          <w:highlight w:val="none"/>
          <w14:textFill>
            <w14:solidFill>
              <w14:schemeClr w14:val="tx1"/>
            </w14:solidFill>
          </w14:textFill>
        </w:rPr>
      </w:pPr>
      <w:r>
        <w:rPr>
          <w:rFonts w:hint="eastAsia" w:ascii="宋体" w:hAnsi="宋体"/>
          <w:color w:val="000000" w:themeColor="text1"/>
          <w:sz w:val="72"/>
          <w:szCs w:val="72"/>
          <w:highlight w:val="none"/>
          <w14:textFill>
            <w14:solidFill>
              <w14:schemeClr w14:val="tx1"/>
            </w14:solidFill>
          </w14:textFill>
        </w:rPr>
        <w:t>揭榜指南文件</w:t>
      </w:r>
    </w:p>
    <w:p w14:paraId="082D0B40">
      <w:pPr>
        <w:spacing w:before="120" w:beforeLines="50" w:after="120" w:afterLines="50"/>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bCs/>
          <w:color w:val="000000" w:themeColor="text1"/>
          <w:sz w:val="30"/>
          <w:szCs w:val="30"/>
          <w:highlight w:val="none"/>
          <w14:textFill>
            <w14:solidFill>
              <w14:schemeClr w14:val="tx1"/>
            </w14:solidFill>
          </w14:textFill>
        </w:rPr>
        <w:t>项目编号：</w:t>
      </w:r>
      <w:r>
        <w:rPr>
          <w:rFonts w:hint="eastAsia" w:ascii="宋体" w:hAnsi="宋体"/>
          <w:bCs/>
          <w:color w:val="000000" w:themeColor="text1"/>
          <w:sz w:val="30"/>
          <w:szCs w:val="30"/>
          <w:highlight w:val="none"/>
          <w:lang w:val="en-US" w:eastAsia="zh-CN"/>
          <w14:textFill>
            <w14:solidFill>
              <w14:schemeClr w14:val="tx1"/>
            </w14:solidFill>
          </w14:textFill>
        </w:rPr>
        <w:t>ST</w:t>
      </w:r>
      <w:r>
        <w:rPr>
          <w:rFonts w:hint="eastAsia" w:ascii="宋体" w:hAnsi="宋体"/>
          <w:bCs/>
          <w:color w:val="000000" w:themeColor="text1"/>
          <w:sz w:val="30"/>
          <w:szCs w:val="30"/>
          <w:highlight w:val="none"/>
          <w14:textFill>
            <w14:solidFill>
              <w14:schemeClr w14:val="tx1"/>
            </w14:solidFill>
          </w14:textFill>
        </w:rPr>
        <w:t>-JBGS-2025</w:t>
      </w:r>
      <w:r>
        <w:rPr>
          <w:rFonts w:hint="eastAsia" w:ascii="宋体" w:hAnsi="宋体"/>
          <w:bCs/>
          <w:color w:val="000000" w:themeColor="text1"/>
          <w:sz w:val="30"/>
          <w:szCs w:val="30"/>
          <w:highlight w:val="none"/>
          <w:lang w:val="en-US" w:eastAsia="zh-CN"/>
          <w14:textFill>
            <w14:solidFill>
              <w14:schemeClr w14:val="tx1"/>
            </w14:solidFill>
          </w14:textFill>
        </w:rPr>
        <w:t>1226</w:t>
      </w:r>
    </w:p>
    <w:p w14:paraId="6D77908D">
      <w:pPr>
        <w:spacing w:before="120" w:beforeLines="50" w:after="120" w:afterLines="50"/>
        <w:jc w:val="left"/>
        <w:rPr>
          <w:rFonts w:ascii="宋体" w:hAnsi="宋体"/>
          <w:color w:val="000000" w:themeColor="text1"/>
          <w:highlight w:val="none"/>
          <w14:textFill>
            <w14:solidFill>
              <w14:schemeClr w14:val="tx1"/>
            </w14:solidFill>
          </w14:textFill>
        </w:rPr>
      </w:pPr>
    </w:p>
    <w:p w14:paraId="1AC6372C">
      <w:pPr>
        <w:pStyle w:val="40"/>
        <w:rPr>
          <w:rFonts w:ascii="宋体" w:hAnsi="宋体"/>
          <w:color w:val="000000" w:themeColor="text1"/>
          <w:highlight w:val="none"/>
          <w14:textFill>
            <w14:solidFill>
              <w14:schemeClr w14:val="tx1"/>
            </w14:solidFill>
          </w14:textFill>
        </w:rPr>
      </w:pPr>
    </w:p>
    <w:p w14:paraId="50E9417D">
      <w:pPr>
        <w:pStyle w:val="40"/>
        <w:rPr>
          <w:rFonts w:ascii="宋体" w:hAnsi="宋体"/>
          <w:color w:val="000000" w:themeColor="text1"/>
          <w:highlight w:val="none"/>
          <w14:textFill>
            <w14:solidFill>
              <w14:schemeClr w14:val="tx1"/>
            </w14:solidFill>
          </w14:textFill>
        </w:rPr>
      </w:pPr>
    </w:p>
    <w:p w14:paraId="736F4687">
      <w:pPr>
        <w:pStyle w:val="40"/>
        <w:rPr>
          <w:rFonts w:ascii="宋体" w:hAnsi="宋体"/>
          <w:color w:val="000000" w:themeColor="text1"/>
          <w:highlight w:val="none"/>
          <w14:textFill>
            <w14:solidFill>
              <w14:schemeClr w14:val="tx1"/>
            </w14:solidFill>
          </w14:textFill>
        </w:rPr>
      </w:pPr>
    </w:p>
    <w:p w14:paraId="766B8082">
      <w:pPr>
        <w:pStyle w:val="40"/>
        <w:rPr>
          <w:rFonts w:ascii="宋体" w:hAnsi="宋体"/>
          <w:color w:val="000000" w:themeColor="text1"/>
          <w:highlight w:val="none"/>
          <w14:textFill>
            <w14:solidFill>
              <w14:schemeClr w14:val="tx1"/>
            </w14:solidFill>
          </w14:textFill>
        </w:rPr>
      </w:pPr>
    </w:p>
    <w:p w14:paraId="5FAB68C4">
      <w:pPr>
        <w:pStyle w:val="40"/>
        <w:rPr>
          <w:rFonts w:ascii="宋体" w:hAnsi="宋体"/>
          <w:color w:val="000000" w:themeColor="text1"/>
          <w:highlight w:val="none"/>
          <w14:textFill>
            <w14:solidFill>
              <w14:schemeClr w14:val="tx1"/>
            </w14:solidFill>
          </w14:textFill>
        </w:rPr>
      </w:pPr>
    </w:p>
    <w:p w14:paraId="7CB6AC6C">
      <w:pPr>
        <w:adjustRightInd w:val="0"/>
        <w:snapToGrid w:val="0"/>
        <w:spacing w:after="0" w:line="480" w:lineRule="auto"/>
        <w:ind w:firstLine="1699" w:firstLineChars="607"/>
        <w:rPr>
          <w:rFonts w:hint="eastAsia" w:ascii="宋体" w:hAnsi="宋体" w:eastAsia="宋体"/>
          <w:bCs/>
          <w:color w:val="000000" w:themeColor="text1"/>
          <w:sz w:val="28"/>
          <w:szCs w:val="28"/>
          <w:highlight w:val="none"/>
          <w:lang w:eastAsia="zh-CN"/>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用户单位：</w:t>
      </w:r>
      <w:r>
        <w:rPr>
          <w:rFonts w:hint="eastAsia" w:ascii="宋体" w:hAnsi="宋体"/>
          <w:bCs/>
          <w:color w:val="000000" w:themeColor="text1"/>
          <w:spacing w:val="25"/>
          <w:kern w:val="0"/>
          <w:sz w:val="28"/>
          <w:szCs w:val="28"/>
          <w:highlight w:val="none"/>
          <w:fitText w:val="3920" w:id="980887620"/>
          <w14:textFill>
            <w14:solidFill>
              <w14:schemeClr w14:val="tx1"/>
            </w14:solidFill>
          </w14:textFill>
        </w:rPr>
        <w:t>北京交能智联装备有限公</w:t>
      </w:r>
      <w:r>
        <w:rPr>
          <w:rFonts w:hint="eastAsia" w:ascii="宋体" w:hAnsi="宋体"/>
          <w:bCs/>
          <w:color w:val="000000" w:themeColor="text1"/>
          <w:spacing w:val="5"/>
          <w:kern w:val="0"/>
          <w:sz w:val="28"/>
          <w:szCs w:val="28"/>
          <w:highlight w:val="none"/>
          <w:fitText w:val="3920" w:id="980887620"/>
          <w14:textFill>
            <w14:solidFill>
              <w14:schemeClr w14:val="tx1"/>
            </w14:solidFill>
          </w14:textFill>
        </w:rPr>
        <w:t>司</w:t>
      </w:r>
    </w:p>
    <w:p w14:paraId="75723C5E">
      <w:pPr>
        <w:adjustRightInd w:val="0"/>
        <w:snapToGrid w:val="0"/>
        <w:spacing w:after="0" w:line="480" w:lineRule="auto"/>
        <w:ind w:firstLine="1699" w:firstLineChars="607"/>
        <w:rPr>
          <w:rFonts w:hint="eastAsia" w:ascii="宋体" w:hAnsi="宋体"/>
          <w:bCs/>
          <w:color w:val="000000" w:themeColor="text1"/>
          <w:sz w:val="28"/>
          <w:szCs w:val="28"/>
          <w:highlight w:val="none"/>
          <w14:textFill>
            <w14:solidFill>
              <w14:schemeClr w14:val="tx1"/>
            </w14:solidFill>
          </w14:textFill>
        </w:rPr>
      </w:pPr>
      <w:r>
        <w:rPr>
          <w:rFonts w:hint="eastAsia" w:ascii="宋体" w:hAnsi="宋体"/>
          <w:bCs/>
          <w:color w:val="000000" w:themeColor="text1"/>
          <w:sz w:val="28"/>
          <w:szCs w:val="28"/>
          <w:highlight w:val="none"/>
          <w14:textFill>
            <w14:solidFill>
              <w14:schemeClr w14:val="tx1"/>
            </w14:solidFill>
          </w14:textFill>
        </w:rPr>
        <w:t>代理机构：</w:t>
      </w:r>
      <w:r>
        <w:rPr>
          <w:rFonts w:hint="eastAsia" w:ascii="宋体" w:hAnsi="宋体"/>
          <w:bCs/>
          <w:color w:val="000000" w:themeColor="text1"/>
          <w:spacing w:val="0"/>
          <w:kern w:val="0"/>
          <w:sz w:val="28"/>
          <w:szCs w:val="28"/>
          <w:highlight w:val="none"/>
          <w:fitText w:val="3920" w:id="1060268320"/>
          <w14:textFill>
            <w14:solidFill>
              <w14:schemeClr w14:val="tx1"/>
            </w14:solidFill>
          </w14:textFill>
        </w:rPr>
        <w:t>河北高速集团工程咨询有限公司</w:t>
      </w:r>
    </w:p>
    <w:p w14:paraId="04010250">
      <w:pPr>
        <w:adjustRightInd w:val="0"/>
        <w:snapToGrid w:val="0"/>
        <w:spacing w:after="0" w:line="480" w:lineRule="auto"/>
        <w:ind w:firstLine="1699" w:firstLineChars="607"/>
        <w:rPr>
          <w:rFonts w:hint="eastAsia" w:ascii="宋体" w:hAnsi="宋体"/>
          <w:bCs/>
          <w:color w:val="000000" w:themeColor="text1"/>
          <w:sz w:val="28"/>
          <w:szCs w:val="28"/>
          <w:highlight w:val="none"/>
          <w14:textFill>
            <w14:solidFill>
              <w14:schemeClr w14:val="tx1"/>
            </w14:solidFill>
          </w14:textFill>
        </w:rPr>
      </w:pPr>
    </w:p>
    <w:p w14:paraId="026F4808">
      <w:pPr>
        <w:adjustRightInd w:val="0"/>
        <w:snapToGrid w:val="0"/>
        <w:spacing w:after="0" w:line="480" w:lineRule="auto"/>
        <w:jc w:val="center"/>
        <w:rPr>
          <w:rFonts w:ascii="宋体" w:hAnsi="宋体"/>
          <w:bCs/>
          <w:color w:val="000000" w:themeColor="text1"/>
          <w:sz w:val="32"/>
          <w:szCs w:val="32"/>
          <w:highlight w:val="none"/>
          <w14:textFill>
            <w14:solidFill>
              <w14:schemeClr w14:val="tx1"/>
            </w14:solidFill>
          </w14:textFill>
        </w:rPr>
      </w:pPr>
      <w:r>
        <w:rPr>
          <w:rFonts w:ascii="宋体" w:hAnsi="宋体"/>
          <w:bCs/>
          <w:color w:val="000000" w:themeColor="text1"/>
          <w:sz w:val="28"/>
          <w:szCs w:val="28"/>
          <w:highlight w:val="none"/>
          <w14:textFill>
            <w14:solidFill>
              <w14:schemeClr w14:val="tx1"/>
            </w14:solidFill>
          </w14:textFill>
        </w:rPr>
        <w:t>20</w:t>
      </w:r>
      <w:r>
        <w:rPr>
          <w:rFonts w:hint="eastAsia" w:ascii="宋体" w:hAnsi="宋体"/>
          <w:bCs/>
          <w:color w:val="000000" w:themeColor="text1"/>
          <w:sz w:val="28"/>
          <w:szCs w:val="28"/>
          <w:highlight w:val="none"/>
          <w14:textFill>
            <w14:solidFill>
              <w14:schemeClr w14:val="tx1"/>
            </w14:solidFill>
          </w14:textFill>
        </w:rPr>
        <w:t>25年</w:t>
      </w:r>
      <w:r>
        <w:rPr>
          <w:rFonts w:hint="eastAsia" w:ascii="宋体" w:hAnsi="宋体"/>
          <w:bCs/>
          <w:color w:val="000000" w:themeColor="text1"/>
          <w:sz w:val="28"/>
          <w:szCs w:val="28"/>
          <w:highlight w:val="none"/>
          <w:lang w:val="en-US" w:eastAsia="zh-CN"/>
          <w14:textFill>
            <w14:solidFill>
              <w14:schemeClr w14:val="tx1"/>
            </w14:solidFill>
          </w14:textFill>
        </w:rPr>
        <w:t>12</w:t>
      </w:r>
      <w:r>
        <w:rPr>
          <w:rFonts w:hint="eastAsia" w:ascii="宋体" w:hAnsi="宋体"/>
          <w:bCs/>
          <w:color w:val="000000" w:themeColor="text1"/>
          <w:sz w:val="28"/>
          <w:szCs w:val="28"/>
          <w:highlight w:val="none"/>
          <w14:textFill>
            <w14:solidFill>
              <w14:schemeClr w14:val="tx1"/>
            </w14:solidFill>
          </w14:textFill>
        </w:rPr>
        <w:t>月</w:t>
      </w:r>
    </w:p>
    <w:p w14:paraId="6F987F6E">
      <w:pPr>
        <w:pStyle w:val="97"/>
        <w:spacing w:before="120" w:beforeLines="50" w:after="120" w:afterLines="50" w:line="400" w:lineRule="exact"/>
        <w:jc w:val="center"/>
        <w:rPr>
          <w:rFonts w:ascii="宋体" w:hAnsi="宋体"/>
          <w:color w:val="000000" w:themeColor="text1"/>
          <w:highlight w:val="none"/>
          <w:lang w:val="zh-CN"/>
          <w14:textFill>
            <w14:solidFill>
              <w14:schemeClr w14:val="tx1"/>
            </w14:solidFill>
          </w14:textFill>
        </w:rPr>
        <w:sectPr>
          <w:headerReference r:id="rId7" w:type="first"/>
          <w:headerReference r:id="rId5" w:type="default"/>
          <w:footerReference r:id="rId8" w:type="default"/>
          <w:headerReference r:id="rId6" w:type="even"/>
          <w:footerReference r:id="rId9" w:type="even"/>
          <w:pgSz w:w="11905" w:h="16838"/>
          <w:pgMar w:top="1423" w:right="1417" w:bottom="1417" w:left="1417" w:header="0" w:footer="952" w:gutter="0"/>
          <w:pgNumType w:start="1"/>
          <w:cols w:space="0" w:num="1"/>
          <w:rtlGutter w:val="0"/>
          <w:docGrid w:linePitch="285" w:charSpace="0"/>
        </w:sectPr>
      </w:pPr>
    </w:p>
    <w:p w14:paraId="3ECFFFB1">
      <w:pPr>
        <w:jc w:val="center"/>
        <w:rPr>
          <w:rFonts w:ascii="宋体" w:hAnsi="宋体"/>
          <w:color w:val="000000" w:themeColor="text1"/>
          <w:highlight w:val="none"/>
          <w14:textFill>
            <w14:solidFill>
              <w14:schemeClr w14:val="tx1"/>
            </w14:solidFill>
          </w14:textFill>
        </w:rPr>
      </w:pPr>
    </w:p>
    <w:p w14:paraId="03B4DDA2">
      <w:pPr>
        <w:pStyle w:val="104"/>
        <w:jc w:val="center"/>
        <w:rPr>
          <w:rFonts w:ascii="宋体" w:hAnsi="宋体"/>
          <w:b w:val="0"/>
          <w:color w:val="000000" w:themeColor="text1"/>
          <w:sz w:val="30"/>
          <w:szCs w:val="30"/>
          <w:highlight w:val="none"/>
          <w14:textFill>
            <w14:solidFill>
              <w14:schemeClr w14:val="tx1"/>
            </w14:solidFill>
          </w14:textFill>
        </w:rPr>
      </w:pPr>
      <w:bookmarkStart w:id="0" w:name="_Toc20130"/>
      <w:bookmarkStart w:id="1" w:name="_Toc1184"/>
      <w:bookmarkStart w:id="2" w:name="_Toc144974479"/>
      <w:bookmarkStart w:id="3" w:name="_Toc152042287"/>
      <w:bookmarkStart w:id="4" w:name="_Toc152045511"/>
      <w:r>
        <w:rPr>
          <w:rFonts w:ascii="宋体" w:hAnsi="宋体"/>
          <w:b w:val="0"/>
          <w:color w:val="000000" w:themeColor="text1"/>
          <w:sz w:val="30"/>
          <w:szCs w:val="30"/>
          <w:highlight w:val="none"/>
          <w:lang w:val="zh-CN"/>
          <w14:textFill>
            <w14:solidFill>
              <w14:schemeClr w14:val="tx1"/>
            </w14:solidFill>
          </w14:textFill>
        </w:rPr>
        <w:t>目录</w:t>
      </w:r>
      <w:bookmarkEnd w:id="0"/>
      <w:bookmarkEnd w:id="1"/>
    </w:p>
    <w:p w14:paraId="24A49565">
      <w:pPr>
        <w:pStyle w:val="27"/>
        <w:tabs>
          <w:tab w:val="right" w:leader="dot" w:pos="8630"/>
        </w:tabs>
        <w:jc w:val="center"/>
        <w:rPr>
          <w:rFonts w:ascii="宋体" w:hAnsi="宋体"/>
          <w:color w:val="000000" w:themeColor="text1"/>
          <w:highlight w:val="none"/>
          <w14:textFill>
            <w14:solidFill>
              <w14:schemeClr w14:val="tx1"/>
            </w14:solidFill>
          </w14:textFill>
        </w:rPr>
      </w:pPr>
    </w:p>
    <w:p w14:paraId="35999527">
      <w:pPr>
        <w:pStyle w:val="27"/>
        <w:tabs>
          <w:tab w:val="right" w:leader="dot" w:pos="9404"/>
        </w:tabs>
        <w:rPr>
          <w:color w:val="000000" w:themeColor="text1"/>
          <w:sz w:val="28"/>
          <w:szCs w:val="28"/>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fldChar w:fldCharType="begin"/>
      </w:r>
      <w:r>
        <w:rPr>
          <w:rFonts w:ascii="宋体" w:hAnsi="宋体"/>
          <w:color w:val="000000" w:themeColor="text1"/>
          <w:sz w:val="24"/>
          <w:szCs w:val="24"/>
          <w:highlight w:val="none"/>
          <w14:textFill>
            <w14:solidFill>
              <w14:schemeClr w14:val="tx1"/>
            </w14:solidFill>
          </w14:textFill>
        </w:rPr>
        <w:instrText xml:space="preserve">TOC \o "1-3" \h \u </w:instrText>
      </w:r>
      <w:r>
        <w:rPr>
          <w:rFonts w:ascii="宋体" w:hAnsi="宋体"/>
          <w:color w:val="000000" w:themeColor="text1"/>
          <w:sz w:val="24"/>
          <w:szCs w:val="24"/>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HYPERLINK \l _Toc29478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第一章</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“揭榜挂帅”榜单</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_Toc29478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w:t>
      </w:r>
      <w:r>
        <w:rPr>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29182634">
      <w:pPr>
        <w:pStyle w:val="27"/>
        <w:tabs>
          <w:tab w:val="right" w:leader="dot" w:pos="9404"/>
        </w:tabs>
        <w:rPr>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HYPERLINK \l _Toc32752 </w:instrText>
      </w:r>
      <w:r>
        <w:rPr>
          <w:rFonts w:ascii="宋体" w:hAnsi="宋体"/>
          <w:color w:val="000000" w:themeColor="text1"/>
          <w:sz w:val="28"/>
          <w:szCs w:val="28"/>
          <w:highlight w:val="none"/>
          <w14:textFill>
            <w14:solidFill>
              <w14:schemeClr w14:val="tx1"/>
            </w14:solidFill>
          </w14:textFill>
        </w:rPr>
        <w:fldChar w:fldCharType="separate"/>
      </w:r>
      <w:r>
        <w:rPr>
          <w:bCs/>
          <w:color w:val="000000" w:themeColor="text1"/>
          <w:sz w:val="28"/>
          <w:szCs w:val="28"/>
          <w:highlight w:val="none"/>
          <w14:textFill>
            <w14:solidFill>
              <w14:schemeClr w14:val="tx1"/>
            </w14:solidFill>
          </w14:textFill>
        </w:rPr>
        <w:t>第</w:t>
      </w:r>
      <w:r>
        <w:rPr>
          <w:rFonts w:hint="eastAsia"/>
          <w:bCs/>
          <w:color w:val="000000" w:themeColor="text1"/>
          <w:sz w:val="28"/>
          <w:szCs w:val="28"/>
          <w:highlight w:val="none"/>
          <w14:textFill>
            <w14:solidFill>
              <w14:schemeClr w14:val="tx1"/>
            </w14:solidFill>
          </w14:textFill>
        </w:rPr>
        <w:t>二</w:t>
      </w:r>
      <w:r>
        <w:rPr>
          <w:bCs/>
          <w:color w:val="000000" w:themeColor="text1"/>
          <w:sz w:val="28"/>
          <w:szCs w:val="28"/>
          <w:highlight w:val="none"/>
          <w14:textFill>
            <w14:solidFill>
              <w14:schemeClr w14:val="tx1"/>
            </w14:solidFill>
          </w14:textFill>
        </w:rPr>
        <w:t>章</w:t>
      </w:r>
      <w:r>
        <w:rPr>
          <w:rFonts w:hint="eastAsia"/>
          <w:bCs/>
          <w:color w:val="000000" w:themeColor="text1"/>
          <w:sz w:val="28"/>
          <w:szCs w:val="28"/>
          <w:highlight w:val="none"/>
          <w:lang w:val="en-US" w:eastAsia="zh-CN"/>
          <w14:textFill>
            <w14:solidFill>
              <w14:schemeClr w14:val="tx1"/>
            </w14:solidFill>
          </w14:textFill>
        </w:rPr>
        <w:t xml:space="preserve"> </w:t>
      </w:r>
      <w:r>
        <w:rPr>
          <w:rFonts w:hint="eastAsia"/>
          <w:bCs/>
          <w:color w:val="000000" w:themeColor="text1"/>
          <w:sz w:val="28"/>
          <w:szCs w:val="28"/>
          <w:highlight w:val="none"/>
          <w14:textFill>
            <w14:solidFill>
              <w14:schemeClr w14:val="tx1"/>
            </w14:solidFill>
          </w14:textFill>
        </w:rPr>
        <w:t>揭榜人须知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_Toc32752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7</w:t>
      </w:r>
      <w:r>
        <w:rPr>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1C8523A2">
      <w:pPr>
        <w:pStyle w:val="27"/>
        <w:tabs>
          <w:tab w:val="right" w:leader="dot" w:pos="9404"/>
        </w:tabs>
        <w:rPr>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HYPERLINK \l _Toc17280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第</w:t>
      </w:r>
      <w:r>
        <w:rPr>
          <w:rFonts w:hint="eastAsia" w:ascii="宋体" w:hAnsi="宋体"/>
          <w:color w:val="000000" w:themeColor="text1"/>
          <w:sz w:val="28"/>
          <w:szCs w:val="28"/>
          <w:highlight w:val="none"/>
          <w14:textFill>
            <w14:solidFill>
              <w14:schemeClr w14:val="tx1"/>
            </w14:solidFill>
          </w14:textFill>
        </w:rPr>
        <w:t>三</w:t>
      </w:r>
      <w:r>
        <w:rPr>
          <w:rFonts w:ascii="宋体" w:hAnsi="宋体"/>
          <w:color w:val="000000" w:themeColor="text1"/>
          <w:sz w:val="28"/>
          <w:szCs w:val="28"/>
          <w:highlight w:val="none"/>
          <w14:textFill>
            <w14:solidFill>
              <w14:schemeClr w14:val="tx1"/>
            </w14:solidFill>
          </w14:textFill>
        </w:rPr>
        <w:t>章</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评审</w:t>
      </w:r>
      <w:r>
        <w:rPr>
          <w:rFonts w:ascii="宋体" w:hAnsi="宋体"/>
          <w:color w:val="000000" w:themeColor="text1"/>
          <w:sz w:val="28"/>
          <w:szCs w:val="28"/>
          <w:highlight w:val="none"/>
          <w14:textFill>
            <w14:solidFill>
              <w14:schemeClr w14:val="tx1"/>
            </w14:solidFill>
          </w14:textFill>
        </w:rPr>
        <w:t>办法</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_Toc17280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9</w:t>
      </w:r>
      <w:r>
        <w:rPr>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3EF66F48">
      <w:pPr>
        <w:pStyle w:val="27"/>
        <w:tabs>
          <w:tab w:val="right" w:leader="dot" w:pos="9404"/>
        </w:tabs>
        <w:rPr>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HYPERLINK \l _Toc21426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第</w:t>
      </w:r>
      <w:r>
        <w:rPr>
          <w:rFonts w:hint="eastAsia" w:ascii="宋体" w:hAnsi="宋体"/>
          <w:color w:val="000000" w:themeColor="text1"/>
          <w:sz w:val="28"/>
          <w:szCs w:val="28"/>
          <w:highlight w:val="none"/>
          <w:lang w:val="en-US" w:eastAsia="zh-CN"/>
          <w14:textFill>
            <w14:solidFill>
              <w14:schemeClr w14:val="tx1"/>
            </w14:solidFill>
          </w14:textFill>
        </w:rPr>
        <w:t>四</w:t>
      </w:r>
      <w:r>
        <w:rPr>
          <w:rFonts w:ascii="宋体" w:hAnsi="宋体"/>
          <w:color w:val="000000" w:themeColor="text1"/>
          <w:sz w:val="28"/>
          <w:szCs w:val="28"/>
          <w:highlight w:val="none"/>
          <w14:textFill>
            <w14:solidFill>
              <w14:schemeClr w14:val="tx1"/>
            </w14:solidFill>
          </w14:textFill>
        </w:rPr>
        <w:t>章</w:t>
      </w:r>
      <w:r>
        <w:rPr>
          <w:rFonts w:hint="eastAsia" w:ascii="宋体" w:hAnsi="宋体"/>
          <w:color w:val="000000" w:themeColor="text1"/>
          <w:sz w:val="28"/>
          <w:szCs w:val="28"/>
          <w:highlight w:val="none"/>
          <w:lang w:val="en-US" w:eastAsia="zh-CN"/>
          <w14:textFill>
            <w14:solidFill>
              <w14:schemeClr w14:val="tx1"/>
            </w14:solidFill>
          </w14:textFill>
        </w:rPr>
        <w:t xml:space="preserve"> 合同条款及格式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_Toc21426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14</w:t>
      </w:r>
      <w:r>
        <w:rPr>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04C7E343">
      <w:pPr>
        <w:pStyle w:val="27"/>
        <w:tabs>
          <w:tab w:val="right" w:leader="dot" w:pos="9404"/>
        </w:tabs>
        <w:rPr>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HYPERLINK \l _Toc13592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第</w:t>
      </w:r>
      <w:r>
        <w:rPr>
          <w:rFonts w:hint="eastAsia" w:ascii="宋体" w:hAnsi="宋体"/>
          <w:color w:val="000000" w:themeColor="text1"/>
          <w:sz w:val="28"/>
          <w:szCs w:val="28"/>
          <w:highlight w:val="none"/>
          <w:lang w:val="en-US" w:eastAsia="zh-CN"/>
          <w14:textFill>
            <w14:solidFill>
              <w14:schemeClr w14:val="tx1"/>
            </w14:solidFill>
          </w14:textFill>
        </w:rPr>
        <w:t>五</w:t>
      </w:r>
      <w:r>
        <w:rPr>
          <w:rFonts w:ascii="宋体" w:hAnsi="宋体"/>
          <w:color w:val="000000" w:themeColor="text1"/>
          <w:sz w:val="28"/>
          <w:szCs w:val="28"/>
          <w:highlight w:val="none"/>
          <w14:textFill>
            <w14:solidFill>
              <w14:schemeClr w14:val="tx1"/>
            </w14:solidFill>
          </w14:textFill>
        </w:rPr>
        <w:t>章</w:t>
      </w:r>
      <w:r>
        <w:rPr>
          <w:rFonts w:hint="eastAsia" w:ascii="宋体" w:hAnsi="宋体"/>
          <w:color w:val="000000" w:themeColor="text1"/>
          <w:sz w:val="28"/>
          <w:szCs w:val="28"/>
          <w:highlight w:val="none"/>
          <w:lang w:val="en-US" w:eastAsia="zh-CN"/>
          <w14:textFill>
            <w14:solidFill>
              <w14:schemeClr w14:val="tx1"/>
            </w14:solidFill>
          </w14:textFill>
        </w:rPr>
        <w:t xml:space="preserve"> 用户单位需求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_Toc13592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22</w:t>
      </w:r>
      <w:r>
        <w:rPr>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6A26BDDC">
      <w:pPr>
        <w:pStyle w:val="27"/>
        <w:tabs>
          <w:tab w:val="right" w:leader="dot" w:pos="9404"/>
        </w:tabs>
        <w:rPr>
          <w:color w:val="000000" w:themeColor="text1"/>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HYPERLINK \l _Toc21303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t>第</w:t>
      </w:r>
      <w:r>
        <w:rPr>
          <w:rFonts w:hint="eastAsia" w:ascii="宋体" w:hAnsi="宋体"/>
          <w:color w:val="000000" w:themeColor="text1"/>
          <w:sz w:val="28"/>
          <w:szCs w:val="28"/>
          <w:highlight w:val="none"/>
          <w:lang w:val="en-US" w:eastAsia="zh-CN"/>
          <w14:textFill>
            <w14:solidFill>
              <w14:schemeClr w14:val="tx1"/>
            </w14:solidFill>
          </w14:textFill>
        </w:rPr>
        <w:t>六</w:t>
      </w:r>
      <w:r>
        <w:rPr>
          <w:rFonts w:ascii="宋体" w:hAnsi="宋体"/>
          <w:color w:val="000000" w:themeColor="text1"/>
          <w:sz w:val="28"/>
          <w:szCs w:val="28"/>
          <w:highlight w:val="none"/>
          <w14:textFill>
            <w14:solidFill>
              <w14:schemeClr w14:val="tx1"/>
            </w14:solidFill>
          </w14:textFill>
        </w:rPr>
        <w:t>章</w:t>
      </w:r>
      <w:r>
        <w:rPr>
          <w:rFonts w:hint="eastAsia" w:ascii="宋体" w:hAnsi="宋体"/>
          <w:color w:val="000000" w:themeColor="text1"/>
          <w:sz w:val="28"/>
          <w:szCs w:val="28"/>
          <w:highlight w:val="none"/>
          <w:lang w:val="en-US" w:eastAsia="zh-CN"/>
          <w14:textFill>
            <w14:solidFill>
              <w14:schemeClr w14:val="tx1"/>
            </w14:solidFill>
          </w14:textFill>
        </w:rPr>
        <w:t xml:space="preserve"> </w:t>
      </w:r>
      <w:r>
        <w:rPr>
          <w:rFonts w:hint="eastAsia" w:ascii="宋体" w:hAnsi="宋体"/>
          <w:color w:val="000000" w:themeColor="text1"/>
          <w:sz w:val="28"/>
          <w:szCs w:val="28"/>
          <w:highlight w:val="none"/>
          <w:lang w:eastAsia="zh-CN"/>
          <w14:textFill>
            <w14:solidFill>
              <w14:schemeClr w14:val="tx1"/>
            </w14:solidFill>
          </w14:textFill>
        </w:rPr>
        <w:t>项目申报书</w:t>
      </w:r>
      <w:r>
        <w:rPr>
          <w:rFonts w:ascii="宋体" w:hAnsi="宋体"/>
          <w:color w:val="000000" w:themeColor="text1"/>
          <w:sz w:val="28"/>
          <w:szCs w:val="28"/>
          <w:highlight w:val="none"/>
          <w14:textFill>
            <w14:solidFill>
              <w14:schemeClr w14:val="tx1"/>
            </w14:solidFill>
          </w14:textFill>
        </w:rPr>
        <w:t>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_Toc21303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26</w:t>
      </w:r>
      <w:r>
        <w:rPr>
          <w:color w:val="000000" w:themeColor="text1"/>
          <w:sz w:val="28"/>
          <w:szCs w:val="28"/>
          <w:highlight w:val="none"/>
          <w14:textFill>
            <w14:solidFill>
              <w14:schemeClr w14:val="tx1"/>
            </w14:solidFill>
          </w14:textFill>
        </w:rPr>
        <w:fldChar w:fldCharType="end"/>
      </w:r>
      <w:r>
        <w:rPr>
          <w:rFonts w:ascii="宋体" w:hAnsi="宋体"/>
          <w:color w:val="000000" w:themeColor="text1"/>
          <w:sz w:val="28"/>
          <w:szCs w:val="28"/>
          <w:highlight w:val="none"/>
          <w14:textFill>
            <w14:solidFill>
              <w14:schemeClr w14:val="tx1"/>
            </w14:solidFill>
          </w14:textFill>
        </w:rPr>
        <w:fldChar w:fldCharType="end"/>
      </w:r>
    </w:p>
    <w:p w14:paraId="1F4044F3">
      <w:pPr>
        <w:pStyle w:val="32"/>
        <w:tabs>
          <w:tab w:val="right" w:leader="dot" w:pos="9404"/>
        </w:tabs>
        <w:rPr>
          <w:color w:val="000000" w:themeColor="text1"/>
          <w:highlight w:val="none"/>
          <w14:textFill>
            <w14:solidFill>
              <w14:schemeClr w14:val="tx1"/>
            </w14:solidFill>
          </w14:textFill>
        </w:rPr>
      </w:pPr>
    </w:p>
    <w:p w14:paraId="2BD4A9D9">
      <w:pPr>
        <w:spacing w:line="72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fldChar w:fldCharType="end"/>
      </w:r>
    </w:p>
    <w:p w14:paraId="6614AD47">
      <w:pPr>
        <w:rPr>
          <w:rFonts w:ascii="宋体" w:hAnsi="宋体"/>
          <w:color w:val="000000" w:themeColor="text1"/>
          <w:highlight w:val="none"/>
          <w14:textFill>
            <w14:solidFill>
              <w14:schemeClr w14:val="tx1"/>
            </w14:solidFill>
          </w14:textFill>
        </w:rPr>
        <w:sectPr>
          <w:footerReference r:id="rId10" w:type="default"/>
          <w:type w:val="nextColumn"/>
          <w:pgSz w:w="11905" w:h="16838"/>
          <w:pgMar w:top="1423" w:right="1417" w:bottom="1417" w:left="1417" w:header="0" w:footer="952" w:gutter="0"/>
          <w:pgNumType w:fmt="decimal" w:start="1"/>
          <w:cols w:space="0" w:num="1"/>
          <w:rtlGutter w:val="0"/>
          <w:docGrid w:linePitch="285" w:charSpace="0"/>
        </w:sectPr>
      </w:pPr>
      <w:bookmarkStart w:id="101" w:name="_GoBack"/>
      <w:bookmarkEnd w:id="101"/>
    </w:p>
    <w:p w14:paraId="37A8944C">
      <w:pPr>
        <w:pStyle w:val="2"/>
        <w:spacing w:before="0" w:after="0" w:line="500" w:lineRule="exact"/>
        <w:jc w:val="center"/>
        <w:rPr>
          <w:rFonts w:ascii="宋体" w:hAnsi="宋体"/>
          <w:color w:val="000000" w:themeColor="text1"/>
          <w:sz w:val="32"/>
          <w:szCs w:val="32"/>
          <w:highlight w:val="none"/>
          <w14:textFill>
            <w14:solidFill>
              <w14:schemeClr w14:val="tx1"/>
            </w14:solidFill>
          </w14:textFill>
        </w:rPr>
      </w:pPr>
      <w:bookmarkStart w:id="5" w:name="_Toc10093"/>
      <w:bookmarkStart w:id="6" w:name="_Toc29478"/>
      <w:bookmarkStart w:id="7" w:name="_Toc2189"/>
      <w:r>
        <w:rPr>
          <w:rFonts w:ascii="宋体" w:hAnsi="宋体"/>
          <w:color w:val="000000" w:themeColor="text1"/>
          <w:sz w:val="32"/>
          <w:szCs w:val="32"/>
          <w:highlight w:val="none"/>
          <w14:textFill>
            <w14:solidFill>
              <w14:schemeClr w14:val="tx1"/>
            </w14:solidFill>
          </w14:textFill>
        </w:rPr>
        <w:t>第一章</w:t>
      </w:r>
      <w:bookmarkEnd w:id="5"/>
      <w:r>
        <w:rPr>
          <w:rFonts w:hint="eastAsia" w:ascii="宋体" w:hAnsi="宋体"/>
          <w:color w:val="000000" w:themeColor="text1"/>
          <w:sz w:val="32"/>
          <w:szCs w:val="32"/>
          <w:highlight w:val="none"/>
          <w14:textFill>
            <w14:solidFill>
              <w14:schemeClr w14:val="tx1"/>
            </w14:solidFill>
          </w14:textFill>
        </w:rPr>
        <w:t>“揭榜挂帅”榜单</w:t>
      </w:r>
      <w:bookmarkEnd w:id="6"/>
      <w:bookmarkEnd w:id="7"/>
    </w:p>
    <w:p w14:paraId="4E37D08E">
      <w:pPr>
        <w:rPr>
          <w:color w:val="000000" w:themeColor="text1"/>
          <w:highlight w:val="none"/>
          <w14:textFill>
            <w14:solidFill>
              <w14:schemeClr w14:val="tx1"/>
            </w14:solidFill>
          </w14:textFill>
        </w:rPr>
      </w:pPr>
    </w:p>
    <w:bookmarkEnd w:id="2"/>
    <w:bookmarkEnd w:id="3"/>
    <w:bookmarkEnd w:id="4"/>
    <w:p w14:paraId="2BED57F3">
      <w:pPr>
        <w:pStyle w:val="3"/>
        <w:snapToGrid w:val="0"/>
        <w:spacing w:before="0" w:after="0" w:line="360" w:lineRule="auto"/>
        <w:ind w:firstLine="482" w:firstLineChars="200"/>
        <w:outlineLvl w:val="1"/>
        <w:rPr>
          <w:rFonts w:ascii="宋体" w:hAnsi="宋体" w:eastAsia="宋体"/>
          <w:color w:val="000000" w:themeColor="text1"/>
          <w:sz w:val="24"/>
          <w:szCs w:val="24"/>
          <w:highlight w:val="none"/>
          <w14:textFill>
            <w14:solidFill>
              <w14:schemeClr w14:val="tx1"/>
            </w14:solidFill>
          </w14:textFill>
        </w:rPr>
      </w:pPr>
      <w:bookmarkStart w:id="8" w:name="_Toc29832"/>
      <w:bookmarkStart w:id="9" w:name="_Toc26864"/>
      <w:bookmarkStart w:id="10" w:name="_Toc492300547"/>
      <w:bookmarkStart w:id="11" w:name="_Toc21281"/>
      <w:bookmarkStart w:id="12" w:name="_Toc17762"/>
      <w:r>
        <w:rPr>
          <w:rFonts w:hint="eastAsia" w:ascii="宋体" w:hAnsi="宋体" w:eastAsia="宋体"/>
          <w:color w:val="000000" w:themeColor="text1"/>
          <w:sz w:val="24"/>
          <w:szCs w:val="24"/>
          <w:highlight w:val="none"/>
          <w14:textFill>
            <w14:solidFill>
              <w14:schemeClr w14:val="tx1"/>
            </w14:solidFill>
          </w14:textFill>
        </w:rPr>
        <w:t>一.项目基本情况</w:t>
      </w:r>
      <w:bookmarkEnd w:id="8"/>
      <w:bookmarkEnd w:id="9"/>
    </w:p>
    <w:bookmarkEnd w:id="10"/>
    <w:bookmarkEnd w:id="11"/>
    <w:bookmarkEnd w:id="12"/>
    <w:p w14:paraId="02664EC1">
      <w:pPr>
        <w:snapToGrid w:val="0"/>
        <w:spacing w:after="0"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本科技创新项目</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能源管控及移动储充设备综合管理平台 </w:t>
      </w:r>
      <w:r>
        <w:rPr>
          <w:rFonts w:hint="eastAsia" w:ascii="宋体" w:hAnsi="宋体" w:eastAsia="宋体" w:cs="宋体"/>
          <w:color w:val="000000" w:themeColor="text1"/>
          <w:sz w:val="24"/>
          <w:szCs w:val="24"/>
          <w:highlight w:val="none"/>
          <w:lang w:val="en-US" w:eastAsia="zh-CN"/>
          <w14:textFill>
            <w14:solidFill>
              <w14:schemeClr w14:val="tx1"/>
            </w14:solidFill>
          </w14:textFill>
        </w:rPr>
        <w:t>已由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河北高速集团生态建设有限公司 </w:t>
      </w:r>
      <w:r>
        <w:rPr>
          <w:rFonts w:hint="eastAsia" w:ascii="宋体" w:hAnsi="宋体" w:eastAsia="宋体" w:cs="宋体"/>
          <w:color w:val="000000" w:themeColor="text1"/>
          <w:sz w:val="24"/>
          <w:szCs w:val="24"/>
          <w:highlight w:val="none"/>
          <w:lang w:val="en-US" w:eastAsia="zh-CN"/>
          <w14:textFill>
            <w14:solidFill>
              <w14:schemeClr w14:val="tx1"/>
            </w14:solidFill>
          </w14:textFill>
        </w:rPr>
        <w:t>以</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关于北京交能智联装备有限公司开展能源管控及移动储充设备综合管理平台科技创新项目的批复</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(冀高生态建〔2025〕2号)</w:t>
      </w:r>
      <w:r>
        <w:rPr>
          <w:rFonts w:hint="eastAsia" w:ascii="宋体" w:hAnsi="宋体" w:eastAsia="宋体" w:cs="宋体"/>
          <w:color w:val="000000" w:themeColor="text1"/>
          <w:sz w:val="24"/>
          <w:szCs w:val="24"/>
          <w:highlight w:val="none"/>
          <w:lang w:val="en-US" w:eastAsia="zh-CN"/>
          <w14:textFill>
            <w14:solidFill>
              <w14:schemeClr w14:val="tx1"/>
            </w14:solidFill>
          </w14:textFill>
        </w:rPr>
        <w:t>批准实施。用户单位为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北京交能智联装备有限公司 </w:t>
      </w:r>
      <w:r>
        <w:rPr>
          <w:rFonts w:hint="eastAsia" w:ascii="宋体" w:hAnsi="宋体" w:eastAsia="宋体" w:cs="宋体"/>
          <w:color w:val="000000" w:themeColor="text1"/>
          <w:sz w:val="24"/>
          <w:szCs w:val="24"/>
          <w:highlight w:val="none"/>
          <w:lang w:val="en-US" w:eastAsia="zh-CN"/>
          <w14:textFill>
            <w14:solidFill>
              <w14:schemeClr w14:val="tx1"/>
            </w14:solidFill>
          </w14:textFill>
        </w:rPr>
        <w:t>，研发经费已落实</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563D7F95">
      <w:pPr>
        <w:widowControl/>
        <w:ind w:firstLine="482" w:firstLineChars="200"/>
        <w:jc w:val="left"/>
        <w:outlineLvl w:val="2"/>
        <w:rPr>
          <w:rFonts w:hint="eastAsia" w:asciiTheme="majorEastAsia" w:hAnsiTheme="majorEastAsia" w:eastAsiaTheme="majorEastAsia" w:cstheme="majorEastAsia"/>
          <w:b/>
          <w:bCs/>
          <w:color w:val="000000" w:themeColor="text1"/>
          <w:kern w:val="0"/>
          <w:sz w:val="24"/>
          <w:szCs w:val="24"/>
          <w:highlight w:val="none"/>
          <w:lang w:bidi="ar"/>
          <w14:textFill>
            <w14:solidFill>
              <w14:schemeClr w14:val="tx1"/>
            </w14:solidFill>
          </w14:textFill>
        </w:rPr>
      </w:pPr>
      <w:bookmarkStart w:id="13" w:name="_Toc20459"/>
      <w:r>
        <w:rPr>
          <w:rFonts w:hint="eastAsia" w:asciiTheme="majorEastAsia" w:hAnsiTheme="majorEastAsia" w:eastAsiaTheme="majorEastAsia" w:cstheme="majorEastAsia"/>
          <w:b/>
          <w:bCs/>
          <w:color w:val="000000" w:themeColor="text1"/>
          <w:kern w:val="0"/>
          <w:sz w:val="24"/>
          <w:szCs w:val="24"/>
          <w:highlight w:val="none"/>
          <w:lang w:val="en-US" w:eastAsia="zh-CN" w:bidi="ar"/>
          <w14:textFill>
            <w14:solidFill>
              <w14:schemeClr w14:val="tx1"/>
            </w14:solidFill>
          </w14:textFill>
        </w:rPr>
        <w:t xml:space="preserve">1.1 </w:t>
      </w:r>
      <w:r>
        <w:rPr>
          <w:rFonts w:hint="eastAsia" w:asciiTheme="majorEastAsia" w:hAnsiTheme="majorEastAsia" w:eastAsiaTheme="majorEastAsia" w:cstheme="majorEastAsia"/>
          <w:b/>
          <w:bCs/>
          <w:color w:val="000000" w:themeColor="text1"/>
          <w:kern w:val="0"/>
          <w:sz w:val="24"/>
          <w:szCs w:val="24"/>
          <w:highlight w:val="none"/>
          <w:lang w:bidi="ar"/>
          <w14:textFill>
            <w14:solidFill>
              <w14:schemeClr w14:val="tx1"/>
            </w14:solidFill>
          </w14:textFill>
        </w:rPr>
        <w:t>项目研究的主要目的</w:t>
      </w:r>
      <w:bookmarkEnd w:id="13"/>
    </w:p>
    <w:p w14:paraId="71D9D3EA">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将研发能源管控及移动储充设备综合管理平台，实现兼顾移动储充设施和固定充电设施、光伏发电状态监测和发电量统计、兼容内部充电场站和社会场站、同时可为移动储能充电提供储充运营策略的高稳定、高可靠、易于操作维护的移动储充智慧化管理，为充电运营商提供一体化场站管理服务。在系统功能方面，在兼顾对固定充电设施管理的同时，实现对储充设备、移动储充场站的数字化管理，为充电运营商提供固定充电和移动储充两种模式的智能化、数字化、共享化管理服务，解决充电运营商不能随时全方位了解能源监控、场站设备、用户分析、运营收益等的痛点，降低运营运维成本；为充电运营商的储充场站提供互联互通接入，通过引流增加充电用户数，提高储充场站的利用率，提升运营经济效益；打通储充场站与充电设施政府监管平台的对接，为政府相关部门科学高效地开展行业监管提供有效支撑。</w:t>
      </w:r>
    </w:p>
    <w:p w14:paraId="211C1A31">
      <w:pPr>
        <w:widowControl/>
        <w:ind w:firstLine="482" w:firstLineChars="200"/>
        <w:jc w:val="left"/>
        <w:outlineLvl w:val="2"/>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pPr>
      <w:bookmarkStart w:id="14" w:name="_Toc6101"/>
      <w:r>
        <w:rPr>
          <w:rFonts w:hint="eastAsia" w:asciiTheme="minorEastAsia" w:hAnsiTheme="minorEastAsia" w:eastAsiaTheme="minorEastAsia" w:cstheme="minorEastAsia"/>
          <w:b/>
          <w:bCs/>
          <w:color w:val="000000" w:themeColor="text1"/>
          <w:kern w:val="0"/>
          <w:sz w:val="24"/>
          <w:szCs w:val="24"/>
          <w:highlight w:val="none"/>
          <w:lang w:val="en-US" w:eastAsia="zh-CN" w:bidi="ar"/>
          <w14:textFill>
            <w14:solidFill>
              <w14:schemeClr w14:val="tx1"/>
            </w14:solidFill>
          </w14:textFill>
        </w:rPr>
        <w:t xml:space="preserve">1.2 </w:t>
      </w:r>
      <w:r>
        <w:rPr>
          <w:rFonts w:hint="eastAsia" w:asciiTheme="minorEastAsia" w:hAnsiTheme="minorEastAsia" w:eastAsiaTheme="minorEastAsia" w:cstheme="minorEastAsia"/>
          <w:b/>
          <w:bCs/>
          <w:color w:val="000000" w:themeColor="text1"/>
          <w:kern w:val="0"/>
          <w:sz w:val="24"/>
          <w:szCs w:val="24"/>
          <w:highlight w:val="none"/>
          <w:lang w:bidi="ar"/>
          <w14:textFill>
            <w14:solidFill>
              <w14:schemeClr w14:val="tx1"/>
            </w14:solidFill>
          </w14:textFill>
        </w:rPr>
        <w:t>主要研究内容</w:t>
      </w:r>
      <w:bookmarkEnd w:id="14"/>
    </w:p>
    <w:p w14:paraId="56A29DDC">
      <w:pPr>
        <w:pStyle w:val="130"/>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能源管控及移动储充设备综合管理平台</w:t>
      </w:r>
      <w:r>
        <w:rPr>
          <w:rFonts w:hint="eastAsia" w:ascii="宋体" w:hAnsi="宋体" w:eastAsia="宋体" w:cs="宋体"/>
          <w:color w:val="000000" w:themeColor="text1"/>
          <w:sz w:val="24"/>
          <w:highlight w:val="none"/>
          <w14:textFill>
            <w14:solidFill>
              <w14:schemeClr w14:val="tx1"/>
            </w14:solidFill>
          </w14:textFill>
        </w:rPr>
        <w:t>的研发主要包括云端和用户端两部分。具体</w:t>
      </w:r>
      <w:r>
        <w:rPr>
          <w:rFonts w:hint="eastAsia" w:ascii="宋体" w:hAnsi="宋体" w:eastAsia="宋体" w:cs="宋体"/>
          <w:color w:val="000000" w:themeColor="text1"/>
          <w:sz w:val="24"/>
          <w:highlight w:val="none"/>
          <w:lang w:eastAsia="zh-CN"/>
          <w14:textFill>
            <w14:solidFill>
              <w14:schemeClr w14:val="tx1"/>
            </w14:solidFill>
          </w14:textFill>
        </w:rPr>
        <w:t>研究</w:t>
      </w:r>
      <w:r>
        <w:rPr>
          <w:rFonts w:hint="eastAsia" w:ascii="宋体" w:hAnsi="宋体" w:eastAsia="宋体" w:cs="宋体"/>
          <w:color w:val="000000" w:themeColor="text1"/>
          <w:sz w:val="24"/>
          <w:highlight w:val="none"/>
          <w14:textFill>
            <w14:solidFill>
              <w14:schemeClr w14:val="tx1"/>
            </w14:solidFill>
          </w14:textFill>
        </w:rPr>
        <w:t>内容如下：</w:t>
      </w:r>
    </w:p>
    <w:p w14:paraId="42E5E102">
      <w:pPr>
        <w:pStyle w:val="130"/>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highlight w:val="none"/>
          <w14:textFill>
            <w14:solidFill>
              <w14:schemeClr w14:val="tx1"/>
            </w14:solidFill>
          </w14:textFill>
        </w:rPr>
        <w:t>1）</w:t>
      </w:r>
      <w:r>
        <w:rPr>
          <w:rFonts w:hint="eastAsia" w:ascii="宋体" w:hAnsi="宋体" w:eastAsia="宋体" w:cs="宋体"/>
          <w:b w:val="0"/>
          <w:bCs w:val="0"/>
          <w:color w:val="000000" w:themeColor="text1"/>
          <w:sz w:val="24"/>
          <w:highlight w:val="none"/>
          <w:lang w:eastAsia="zh-CN"/>
          <w14:textFill>
            <w14:solidFill>
              <w14:schemeClr w14:val="tx1"/>
            </w14:solidFill>
          </w14:textFill>
        </w:rPr>
        <w:t>基于</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AIoTOS中台的移动储充系统架构设计与系统构建关键</w:t>
      </w:r>
      <w:r>
        <w:rPr>
          <w:rFonts w:hint="eastAsia" w:ascii="宋体" w:hAnsi="宋体" w:eastAsia="宋体" w:cs="宋体"/>
          <w:b w:val="0"/>
          <w:bCs w:val="0"/>
          <w:color w:val="000000" w:themeColor="text1"/>
          <w:sz w:val="24"/>
          <w:highlight w:val="none"/>
          <w14:textFill>
            <w14:solidFill>
              <w14:schemeClr w14:val="tx1"/>
            </w14:solidFill>
          </w14:textFill>
        </w:rPr>
        <w:t>技术研究</w:t>
      </w:r>
    </w:p>
    <w:p w14:paraId="2F7AA979">
      <w:pPr>
        <w:pStyle w:val="130"/>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b w:val="0"/>
          <w:bCs w:val="0"/>
          <w:color w:val="000000" w:themeColor="text1"/>
          <w:sz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highlight w:val="none"/>
          <w14:textFill>
            <w14:solidFill>
              <w14:schemeClr w14:val="tx1"/>
            </w14:solidFill>
          </w14:textFill>
        </w:rPr>
        <w:t>2）移动储充</w:t>
      </w:r>
      <w:r>
        <w:rPr>
          <w:rFonts w:hint="eastAsia" w:ascii="宋体" w:hAnsi="宋体" w:eastAsia="宋体" w:cs="宋体"/>
          <w:b w:val="0"/>
          <w:bCs w:val="0"/>
          <w:color w:val="000000" w:themeColor="text1"/>
          <w:sz w:val="24"/>
          <w:highlight w:val="none"/>
          <w:lang w:eastAsia="zh-CN"/>
          <w14:textFill>
            <w14:solidFill>
              <w14:schemeClr w14:val="tx1"/>
            </w14:solidFill>
          </w14:textFill>
        </w:rPr>
        <w:t>资源</w:t>
      </w:r>
      <w:r>
        <w:rPr>
          <w:rFonts w:hint="eastAsia" w:ascii="宋体" w:hAnsi="宋体" w:eastAsia="宋体" w:cs="宋体"/>
          <w:b w:val="0"/>
          <w:bCs w:val="0"/>
          <w:color w:val="000000" w:themeColor="text1"/>
          <w:sz w:val="24"/>
          <w:highlight w:val="none"/>
          <w14:textFill>
            <w14:solidFill>
              <w14:schemeClr w14:val="tx1"/>
            </w14:solidFill>
          </w14:textFill>
        </w:rPr>
        <w:t>智慧管理及服务模式</w:t>
      </w:r>
      <w:r>
        <w:rPr>
          <w:rFonts w:hint="eastAsia" w:ascii="宋体" w:hAnsi="宋体" w:eastAsia="宋体" w:cs="宋体"/>
          <w:b w:val="0"/>
          <w:bCs w:val="0"/>
          <w:color w:val="000000" w:themeColor="text1"/>
          <w:sz w:val="24"/>
          <w:highlight w:val="none"/>
          <w:lang w:eastAsia="zh-CN"/>
          <w14:textFill>
            <w14:solidFill>
              <w14:schemeClr w14:val="tx1"/>
            </w14:solidFill>
          </w14:textFill>
        </w:rPr>
        <w:t>创新关键技术研究</w:t>
      </w:r>
    </w:p>
    <w:p w14:paraId="1DC4FDB8">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（3）储充业务</w:t>
      </w:r>
      <w:r>
        <w:rPr>
          <w:rFonts w:hint="eastAsia" w:ascii="宋体" w:hAnsi="宋体" w:eastAsia="宋体" w:cs="宋体"/>
          <w:b w:val="0"/>
          <w:bCs w:val="0"/>
          <w:color w:val="000000" w:themeColor="text1"/>
          <w:sz w:val="24"/>
          <w:highlight w:val="none"/>
          <w:lang w:eastAsia="zh-CN"/>
          <w14:textFill>
            <w14:solidFill>
              <w14:schemeClr w14:val="tx1"/>
            </w14:solidFill>
          </w14:textFill>
        </w:rPr>
        <w:t>远程运维</w:t>
      </w:r>
      <w:r>
        <w:rPr>
          <w:rFonts w:hint="eastAsia" w:ascii="宋体" w:hAnsi="宋体" w:eastAsia="宋体" w:cs="宋体"/>
          <w:b w:val="0"/>
          <w:bCs w:val="0"/>
          <w:color w:val="000000" w:themeColor="text1"/>
          <w:sz w:val="24"/>
          <w:highlight w:val="none"/>
          <w14:textFill>
            <w14:solidFill>
              <w14:schemeClr w14:val="tx1"/>
            </w14:solidFill>
          </w14:textFill>
        </w:rPr>
        <w:t>及运营数据分析优化关键技术研究</w:t>
      </w:r>
    </w:p>
    <w:p w14:paraId="6E745598">
      <w:pPr>
        <w:tabs>
          <w:tab w:val="left" w:pos="1283"/>
          <w:tab w:val="left" w:pos="1922"/>
        </w:tabs>
        <w:autoSpaceDE w:val="0"/>
        <w:autoSpaceDN w:val="0"/>
        <w:snapToGrid w:val="0"/>
        <w:spacing w:after="0" w:line="360" w:lineRule="auto"/>
        <w:ind w:firstLine="482" w:firstLineChars="200"/>
        <w:jc w:val="left"/>
        <w:outlineLvl w:val="2"/>
        <w:rPr>
          <w:rFonts w:ascii="宋体" w:hAnsi="宋体" w:cs="黑体"/>
          <w:b/>
          <w:bCs/>
          <w:color w:val="000000" w:themeColor="text1"/>
          <w:kern w:val="0"/>
          <w:sz w:val="24"/>
          <w:szCs w:val="24"/>
          <w:highlight w:val="none"/>
          <w14:textFill>
            <w14:solidFill>
              <w14:schemeClr w14:val="tx1"/>
            </w14:solidFill>
          </w14:textFill>
        </w:rPr>
      </w:pPr>
      <w:bookmarkStart w:id="15" w:name="_Toc11576"/>
      <w:r>
        <w:rPr>
          <w:rFonts w:hint="eastAsia" w:ascii="宋体" w:hAnsi="宋体" w:cs="黑体"/>
          <w:b/>
          <w:bCs/>
          <w:color w:val="000000" w:themeColor="text1"/>
          <w:kern w:val="0"/>
          <w:sz w:val="24"/>
          <w:szCs w:val="24"/>
          <w:highlight w:val="none"/>
          <w:lang w:val="en-US" w:eastAsia="zh-CN"/>
          <w14:textFill>
            <w14:solidFill>
              <w14:schemeClr w14:val="tx1"/>
            </w14:solidFill>
          </w14:textFill>
        </w:rPr>
        <w:t xml:space="preserve">1.3 </w:t>
      </w:r>
      <w:r>
        <w:rPr>
          <w:rFonts w:hint="eastAsia" w:ascii="宋体" w:hAnsi="宋体" w:cs="黑体"/>
          <w:b/>
          <w:bCs/>
          <w:color w:val="000000" w:themeColor="text1"/>
          <w:kern w:val="0"/>
          <w:sz w:val="24"/>
          <w:szCs w:val="24"/>
          <w:highlight w:val="none"/>
          <w14:textFill>
            <w14:solidFill>
              <w14:schemeClr w14:val="tx1"/>
            </w14:solidFill>
          </w14:textFill>
        </w:rPr>
        <w:t>主要技术指标</w:t>
      </w:r>
      <w:r>
        <w:rPr>
          <w:rFonts w:hint="eastAsia" w:ascii="宋体" w:hAnsi="宋体" w:cs="宋体"/>
          <w:color w:val="000000" w:themeColor="text1"/>
          <w:kern w:val="0"/>
          <w:sz w:val="24"/>
          <w:szCs w:val="24"/>
          <w:highlight w:val="none"/>
          <w14:textFill>
            <w14:solidFill>
              <w14:schemeClr w14:val="tx1"/>
            </w14:solidFill>
          </w14:textFill>
        </w:rPr>
        <w:t>（如形成专利、论文、专著等数量、指标及其水平，可推广和复制的新技术、新产品、新材料等）</w:t>
      </w:r>
      <w:bookmarkEnd w:id="15"/>
    </w:p>
    <w:p w14:paraId="1063031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24"/>
          <w:highlight w:val="none"/>
          <w14:textFill>
            <w14:solidFill>
              <w14:schemeClr w14:val="tx1"/>
            </w14:solidFill>
          </w14:textFill>
        </w:rPr>
        <w:t>技术性能指标：</w:t>
      </w:r>
    </w:p>
    <w:p w14:paraId="3F3F570A">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（1）支持对移动储充场站的7*24小时管理。</w:t>
      </w:r>
    </w:p>
    <w:p w14:paraId="07FBBA0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（2）支持移动储充场站设备的按需扩展、业务场景灵活配置。</w:t>
      </w:r>
    </w:p>
    <w:p w14:paraId="2942FC26">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（3）支持与政府监管平台等相关平台进行数据互联互通。</w:t>
      </w:r>
    </w:p>
    <w:p w14:paraId="3EFF5DF7">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（4）具有场站管理、设备管理、计费管理等基础运营功能。</w:t>
      </w:r>
    </w:p>
    <w:p w14:paraId="385CB738">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（5）具有财务管理、营销活动、会员管理、广告管理等推广功能。</w:t>
      </w:r>
    </w:p>
    <w:p w14:paraId="6D765845">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（6）具有页面菜单管理、故障管理、告警通知等运维功能。</w:t>
      </w:r>
    </w:p>
    <w:p w14:paraId="7EC05EF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（7）支持运营报表定制与自动生成。</w:t>
      </w:r>
    </w:p>
    <w:p w14:paraId="7F7B32D3">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（8）支持场站道闸联动。</w:t>
      </w:r>
    </w:p>
    <w:p w14:paraId="359F87BC">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highlight w:val="none"/>
          <w14:textFill>
            <w14:solidFill>
              <w14:schemeClr w14:val="tx1"/>
            </w14:solidFill>
          </w14:textFill>
        </w:rPr>
        <w:t>技术成果指标：</w:t>
      </w:r>
    </w:p>
    <w:p w14:paraId="16071037">
      <w:pPr>
        <w:pStyle w:val="131"/>
        <w:keepNext w:val="0"/>
        <w:keepLines w:val="0"/>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（1）完成</w:t>
      </w:r>
      <w:r>
        <w:rPr>
          <w:rFonts w:hint="eastAsia" w:ascii="宋体" w:hAnsi="宋体" w:eastAsia="宋体" w:cs="宋体"/>
          <w:bCs/>
          <w:color w:val="000000" w:themeColor="text1"/>
          <w:sz w:val="24"/>
          <w:highlight w:val="none"/>
          <w:lang w:eastAsia="zh-CN"/>
          <w14:textFill>
            <w14:solidFill>
              <w14:schemeClr w14:val="tx1"/>
            </w14:solidFill>
          </w14:textFill>
        </w:rPr>
        <w:t>能源管控及移动储充设备综合管理平台</w:t>
      </w:r>
      <w:r>
        <w:rPr>
          <w:rFonts w:hint="eastAsia" w:ascii="宋体" w:hAnsi="宋体" w:eastAsia="宋体" w:cs="宋体"/>
          <w:bCs/>
          <w:color w:val="000000" w:themeColor="text1"/>
          <w:sz w:val="24"/>
          <w:highlight w:val="none"/>
          <w14:textFill>
            <w14:solidFill>
              <w14:schemeClr w14:val="tx1"/>
            </w14:solidFill>
          </w14:textFill>
        </w:rPr>
        <w:t>设计、开发、测试上线（输出测试报告）；</w:t>
      </w:r>
    </w:p>
    <w:p w14:paraId="419F5AB7">
      <w:pPr>
        <w:pStyle w:val="131"/>
        <w:keepNext w:val="0"/>
        <w:keepLines w:val="0"/>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能源管控及移动储充设备综合管理</w:t>
      </w:r>
      <w:r>
        <w:rPr>
          <w:rFonts w:hint="eastAsia" w:ascii="宋体" w:hAnsi="宋体" w:eastAsia="宋体" w:cs="宋体"/>
          <w:bCs/>
          <w:color w:val="000000" w:themeColor="text1"/>
          <w:sz w:val="24"/>
          <w:highlight w:val="none"/>
          <w14:textFill>
            <w14:solidFill>
              <w14:schemeClr w14:val="tx1"/>
            </w14:solidFill>
          </w14:textFill>
        </w:rPr>
        <w:t>平台软件（1套，使用java语言开发，前端全部源代码（包括 Java 源文件、配置文件、依赖库清单等），</w:t>
      </w:r>
      <w:r>
        <w:rPr>
          <w:rFonts w:hint="eastAsia" w:ascii="宋体" w:hAnsi="宋体" w:eastAsia="宋体" w:cs="宋体"/>
          <w:bCs/>
          <w:color w:val="000000" w:themeColor="text1"/>
          <w:sz w:val="24"/>
          <w:highlight w:val="none"/>
          <w:lang w:eastAsia="zh-CN"/>
          <w14:textFill>
            <w14:solidFill>
              <w14:schemeClr w14:val="tx1"/>
            </w14:solidFill>
          </w14:textFill>
        </w:rPr>
        <w:t>前端</w:t>
      </w:r>
      <w:r>
        <w:rPr>
          <w:rFonts w:hint="eastAsia" w:ascii="宋体" w:hAnsi="宋体" w:eastAsia="宋体" w:cs="宋体"/>
          <w:bCs/>
          <w:color w:val="000000" w:themeColor="text1"/>
          <w:sz w:val="24"/>
          <w:highlight w:val="none"/>
          <w14:textFill>
            <w14:solidFill>
              <w14:schemeClr w14:val="tx1"/>
            </w14:solidFill>
          </w14:textFill>
        </w:rPr>
        <w:t>编译后的可执行文件、部署文档、测试报告等，含平台原型设计方案、UI页面设计）</w:t>
      </w:r>
      <w:r>
        <w:rPr>
          <w:rFonts w:hint="eastAsia" w:ascii="宋体" w:hAnsi="宋体" w:eastAsia="宋体" w:cs="宋体"/>
          <w:bCs/>
          <w:color w:val="000000" w:themeColor="text1"/>
          <w:sz w:val="24"/>
          <w:highlight w:val="none"/>
          <w:lang w:eastAsia="zh-CN"/>
          <w14:textFill>
            <w14:solidFill>
              <w14:schemeClr w14:val="tx1"/>
            </w14:solidFill>
          </w14:textFill>
        </w:rPr>
        <w:t>；</w:t>
      </w:r>
    </w:p>
    <w:p w14:paraId="5A5E6A23">
      <w:pPr>
        <w:pStyle w:val="131"/>
        <w:keepNext w:val="0"/>
        <w:keepLines w:val="0"/>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（3）软著授权2项</w:t>
      </w:r>
    </w:p>
    <w:p w14:paraId="17C15464">
      <w:pPr>
        <w:keepNext w:val="0"/>
        <w:keepLines w:val="0"/>
        <w:pageBreakBefore w:val="0"/>
        <w:tabs>
          <w:tab w:val="left" w:pos="1283"/>
          <w:tab w:val="left" w:pos="1922"/>
        </w:tabs>
        <w:kinsoku/>
        <w:wordWrap/>
        <w:overflowPunct/>
        <w:topLinePunct w:val="0"/>
        <w:autoSpaceDE w:val="0"/>
        <w:autoSpaceDN w:val="0"/>
        <w:bidi w:val="0"/>
        <w:snapToGrid w:val="0"/>
        <w:spacing w:after="0" w:line="360" w:lineRule="auto"/>
        <w:ind w:firstLine="480" w:firstLineChars="200"/>
        <w:jc w:val="left"/>
        <w:textAlignment w:val="auto"/>
        <w:rPr>
          <w:rFonts w:ascii="宋体" w:hAnsi="宋体" w:cs="黑体"/>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软件著作权：移动储充、移动工商业储能产品智慧管理系统软件（web端）（名称待定）、移动储充智慧管理系统（小程序端）（名称待定）</w:t>
      </w:r>
      <w:r>
        <w:rPr>
          <w:rFonts w:hint="eastAsia" w:ascii="宋体" w:hAnsi="宋体" w:cs="黑体"/>
          <w:color w:val="000000" w:themeColor="text1"/>
          <w:kern w:val="0"/>
          <w:sz w:val="24"/>
          <w:szCs w:val="24"/>
          <w:highlight w:val="none"/>
          <w14:textFill>
            <w14:solidFill>
              <w14:schemeClr w14:val="tx1"/>
            </w14:solidFill>
          </w14:textFill>
        </w:rPr>
        <w:t>。</w:t>
      </w:r>
    </w:p>
    <w:p w14:paraId="0BC540A7">
      <w:pPr>
        <w:tabs>
          <w:tab w:val="left" w:pos="1283"/>
          <w:tab w:val="left" w:pos="1922"/>
        </w:tabs>
        <w:autoSpaceDE w:val="0"/>
        <w:autoSpaceDN w:val="0"/>
        <w:snapToGrid w:val="0"/>
        <w:spacing w:after="0" w:line="360" w:lineRule="auto"/>
        <w:ind w:firstLine="482" w:firstLineChars="200"/>
        <w:jc w:val="left"/>
        <w:outlineLvl w:val="2"/>
        <w:rPr>
          <w:rFonts w:ascii="宋体" w:hAnsi="宋体" w:cs="黑体"/>
          <w:color w:val="000000" w:themeColor="text1"/>
          <w:kern w:val="0"/>
          <w:sz w:val="24"/>
          <w:szCs w:val="24"/>
          <w:highlight w:val="none"/>
          <w14:textFill>
            <w14:solidFill>
              <w14:schemeClr w14:val="tx1"/>
            </w14:solidFill>
          </w14:textFill>
        </w:rPr>
      </w:pPr>
      <w:bookmarkStart w:id="16" w:name="_Toc7702"/>
      <w:r>
        <w:rPr>
          <w:rFonts w:hint="eastAsia" w:ascii="宋体" w:hAnsi="宋体" w:cs="黑体"/>
          <w:b/>
          <w:bCs/>
          <w:color w:val="000000" w:themeColor="text1"/>
          <w:kern w:val="0"/>
          <w:sz w:val="24"/>
          <w:szCs w:val="24"/>
          <w:highlight w:val="none"/>
          <w:lang w:val="en-US" w:eastAsia="zh-CN"/>
          <w14:textFill>
            <w14:solidFill>
              <w14:schemeClr w14:val="tx1"/>
            </w14:solidFill>
          </w14:textFill>
        </w:rPr>
        <w:t xml:space="preserve">1.4 </w:t>
      </w:r>
      <w:r>
        <w:rPr>
          <w:rFonts w:hint="eastAsia" w:ascii="宋体" w:hAnsi="宋体" w:cs="黑体"/>
          <w:b/>
          <w:bCs/>
          <w:color w:val="000000" w:themeColor="text1"/>
          <w:kern w:val="0"/>
          <w:sz w:val="24"/>
          <w:szCs w:val="24"/>
          <w:highlight w:val="none"/>
          <w14:textFill>
            <w14:solidFill>
              <w14:schemeClr w14:val="tx1"/>
            </w14:solidFill>
          </w14:textFill>
        </w:rPr>
        <w:t>主要经济指标</w:t>
      </w:r>
      <w:r>
        <w:rPr>
          <w:rFonts w:hint="eastAsia" w:ascii="宋体" w:hAnsi="宋体" w:cs="黑体"/>
          <w:color w:val="000000" w:themeColor="text1"/>
          <w:kern w:val="0"/>
          <w:sz w:val="24"/>
          <w:szCs w:val="24"/>
          <w:highlight w:val="none"/>
          <w14:textFill>
            <w14:solidFill>
              <w14:schemeClr w14:val="tx1"/>
            </w14:solidFill>
          </w14:textFill>
        </w:rPr>
        <w:t>（如技术及产品应用所形成的市场规模、社会经济效益、应重点阐述在集团内产生的经济效益）</w:t>
      </w:r>
      <w:bookmarkEnd w:id="16"/>
    </w:p>
    <w:p w14:paraId="6AD80881">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研发能源管控及移动储充设备综合管理平台，实现对移动储充设施和固定充电设施的全景可视化管理、分布式光伏发电监测与电量统计，构建兼顾移动储充设施和固定充电设施、兼容内部充电场站和社会场站、以及移动储充运营策略可定制的高稳定、高可靠、易于操作维护的移动储充智慧管理服务模式，通过对移动储充设备和固定充电设备的管控及能量管控，为充电场站的安全、稳定、高效运行提供保障。</w:t>
      </w:r>
    </w:p>
    <w:p w14:paraId="29B15119">
      <w:pPr>
        <w:tabs>
          <w:tab w:val="left" w:pos="1283"/>
          <w:tab w:val="left" w:pos="1922"/>
        </w:tabs>
        <w:autoSpaceDE w:val="0"/>
        <w:autoSpaceDN w:val="0"/>
        <w:snapToGrid w:val="0"/>
        <w:spacing w:after="0" w:line="360" w:lineRule="auto"/>
        <w:ind w:firstLine="482" w:firstLineChars="200"/>
        <w:jc w:val="left"/>
        <w:outlineLvl w:val="2"/>
        <w:rPr>
          <w:rFonts w:hint="eastAsia" w:ascii="宋体" w:hAnsi="宋体" w:cs="黑体"/>
          <w:b/>
          <w:bCs/>
          <w:color w:val="000000" w:themeColor="text1"/>
          <w:kern w:val="0"/>
          <w:sz w:val="24"/>
          <w:szCs w:val="24"/>
          <w:highlight w:val="none"/>
          <w14:textFill>
            <w14:solidFill>
              <w14:schemeClr w14:val="tx1"/>
            </w14:solidFill>
          </w14:textFill>
        </w:rPr>
      </w:pPr>
      <w:bookmarkStart w:id="17" w:name="_Toc3867"/>
      <w:r>
        <w:rPr>
          <w:rFonts w:hint="eastAsia" w:ascii="宋体" w:hAnsi="宋体" w:cs="黑体"/>
          <w:b/>
          <w:bCs/>
          <w:color w:val="000000" w:themeColor="text1"/>
          <w:kern w:val="0"/>
          <w:sz w:val="24"/>
          <w:szCs w:val="24"/>
          <w:highlight w:val="none"/>
          <w:lang w:val="en-US" w:eastAsia="zh-CN"/>
          <w14:textFill>
            <w14:solidFill>
              <w14:schemeClr w14:val="tx1"/>
            </w14:solidFill>
          </w14:textFill>
        </w:rPr>
        <w:t xml:space="preserve">1.5 </w:t>
      </w:r>
      <w:r>
        <w:rPr>
          <w:rFonts w:hint="eastAsia" w:ascii="宋体" w:hAnsi="宋体" w:cs="黑体"/>
          <w:b/>
          <w:bCs/>
          <w:color w:val="000000" w:themeColor="text1"/>
          <w:kern w:val="0"/>
          <w:sz w:val="24"/>
          <w:szCs w:val="24"/>
          <w:highlight w:val="none"/>
          <w14:textFill>
            <w14:solidFill>
              <w14:schemeClr w14:val="tx1"/>
            </w14:solidFill>
          </w14:textFill>
        </w:rPr>
        <w:t>项目研究进度里程碑目标要求</w:t>
      </w:r>
      <w:bookmarkEnd w:id="17"/>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7804"/>
      </w:tblGrid>
      <w:tr w14:paraId="317B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0897EFDF">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起止时间</w:t>
            </w:r>
          </w:p>
        </w:tc>
        <w:tc>
          <w:tcPr>
            <w:tcW w:w="7804" w:type="dxa"/>
            <w:noWrap w:val="0"/>
            <w:vAlign w:val="center"/>
          </w:tcPr>
          <w:p w14:paraId="10CF7793">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主要工作内容</w:t>
            </w:r>
          </w:p>
        </w:tc>
      </w:tr>
      <w:tr w14:paraId="4FE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77A56B0F">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7804" w:type="dxa"/>
            <w:noWrap w:val="0"/>
            <w:vAlign w:val="center"/>
          </w:tcPr>
          <w:p w14:paraId="53BA70FC">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开展能源管控及移动储充设备综合管理平台原型</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输出系统原型设计方案及部分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UI页面。</w:t>
            </w:r>
          </w:p>
        </w:tc>
      </w:tr>
      <w:tr w14:paraId="3963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62E57BFD">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7804" w:type="dxa"/>
            <w:noWrap w:val="0"/>
            <w:vAlign w:val="center"/>
          </w:tcPr>
          <w:p w14:paraId="596564C0">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）输出完整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UI页面；</w:t>
            </w:r>
          </w:p>
          <w:p w14:paraId="18DC703E">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（2）搭建完成系统开发、测试、运行环境（云平台等采购、配置）；</w:t>
            </w:r>
          </w:p>
          <w:p w14:paraId="113D9D2F">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）启动能源管控及移动储充设备综合管理平台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页面及接口开发。</w:t>
            </w:r>
          </w:p>
        </w:tc>
      </w:tr>
      <w:tr w14:paraId="08B6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3F945078">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7804" w:type="dxa"/>
            <w:noWrap w:val="0"/>
            <w:vAlign w:val="center"/>
          </w:tcPr>
          <w:p w14:paraId="07012A90">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完成</w:t>
            </w:r>
            <w:r>
              <w:rPr>
                <w:rFonts w:hint="eastAsia" w:ascii="宋体" w:hAnsi="宋体" w:eastAsia="宋体" w:cs="宋体"/>
                <w:color w:val="000000" w:themeColor="text1"/>
                <w:sz w:val="21"/>
                <w:szCs w:val="21"/>
                <w:highlight w:val="none"/>
                <w:lang w:eastAsia="zh-CN"/>
                <w14:textFill>
                  <w14:solidFill>
                    <w14:schemeClr w14:val="tx1"/>
                  </w14:solidFill>
                </w14:textFill>
              </w:rPr>
              <w:t>能源管控及移动储充设备综合管理平台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1/3以上功能页面及接口</w:t>
            </w:r>
            <w:r>
              <w:rPr>
                <w:rFonts w:hint="eastAsia" w:ascii="宋体" w:hAnsi="宋体" w:eastAsia="宋体" w:cs="宋体"/>
                <w:color w:val="000000" w:themeColor="text1"/>
                <w:sz w:val="21"/>
                <w:szCs w:val="21"/>
                <w:highlight w:val="none"/>
                <w:lang w:eastAsia="zh-CN"/>
                <w14:textFill>
                  <w14:solidFill>
                    <w14:schemeClr w14:val="tx1"/>
                  </w14:solidFill>
                </w14:textFill>
              </w:rPr>
              <w:t>开发。</w:t>
            </w:r>
          </w:p>
        </w:tc>
      </w:tr>
      <w:tr w14:paraId="5682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5F3E2C0A">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7804" w:type="dxa"/>
            <w:noWrap w:val="0"/>
            <w:vAlign w:val="center"/>
          </w:tcPr>
          <w:p w14:paraId="791EFA1E">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w:t>
            </w:r>
            <w:r>
              <w:rPr>
                <w:rFonts w:hint="eastAsia" w:ascii="宋体" w:hAnsi="宋体" w:eastAsia="宋体" w:cs="宋体"/>
                <w:color w:val="000000" w:themeColor="text1"/>
                <w:sz w:val="21"/>
                <w:szCs w:val="21"/>
                <w:highlight w:val="none"/>
                <w:lang w:eastAsia="zh-CN"/>
                <w14:textFill>
                  <w14:solidFill>
                    <w14:schemeClr w14:val="tx1"/>
                  </w14:solidFill>
                </w14:textFill>
              </w:rPr>
              <w:t>能源管控及移动储充设备综合管理平台所有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功能页面及接口</w:t>
            </w:r>
            <w:r>
              <w:rPr>
                <w:rFonts w:hint="eastAsia" w:ascii="宋体" w:hAnsi="宋体" w:eastAsia="宋体" w:cs="宋体"/>
                <w:color w:val="000000" w:themeColor="text1"/>
                <w:sz w:val="21"/>
                <w:szCs w:val="21"/>
                <w:highlight w:val="none"/>
                <w:lang w:eastAsia="zh-CN"/>
                <w14:textFill>
                  <w14:solidFill>
                    <w14:schemeClr w14:val="tx1"/>
                  </w14:solidFill>
                </w14:textFill>
              </w:rPr>
              <w:t>开发；</w:t>
            </w:r>
          </w:p>
          <w:p w14:paraId="6D72AFF7">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）开展系统功能测试；</w:t>
            </w:r>
          </w:p>
          <w:p w14:paraId="2DF25F71">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）完成软著申请所需要的材料撰写和组织。</w:t>
            </w:r>
          </w:p>
        </w:tc>
      </w:tr>
      <w:tr w14:paraId="5A2D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4DF7527E">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7804" w:type="dxa"/>
            <w:noWrap w:val="0"/>
            <w:vAlign w:val="center"/>
          </w:tcPr>
          <w:p w14:paraId="24138094">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）完成能源管控及移动储充设备综合管理平台测试、上线，可登录正式环境体验，并输出测试报告；</w:t>
            </w:r>
          </w:p>
          <w:p w14:paraId="1898C76C">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）根据产品完成情况，开展能源管控及移动储充设备综合管理平台与产品的联调工作；</w:t>
            </w:r>
          </w:p>
          <w:p w14:paraId="3C9FF7E1">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）完成软件著作权申报以及相关工作跟进；</w:t>
            </w:r>
          </w:p>
          <w:p w14:paraId="2E5EBE50">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准备项目结项材料，项目结项评审。</w:t>
            </w:r>
          </w:p>
        </w:tc>
      </w:tr>
    </w:tbl>
    <w:p w14:paraId="77BF69C7">
      <w:pPr>
        <w:snapToGrid w:val="0"/>
        <w:spacing w:after="0" w:line="360" w:lineRule="auto"/>
        <w:outlineLvl w:val="1"/>
        <w:rPr>
          <w:rFonts w:ascii="宋体" w:hAnsi="宋体" w:cs="宋体"/>
          <w:b/>
          <w:bCs/>
          <w:color w:val="000000" w:themeColor="text1"/>
          <w:sz w:val="24"/>
          <w:szCs w:val="24"/>
          <w:highlight w:val="none"/>
          <w14:textFill>
            <w14:solidFill>
              <w14:schemeClr w14:val="tx1"/>
            </w14:solidFill>
          </w14:textFill>
        </w:rPr>
      </w:pPr>
      <w:bookmarkStart w:id="18" w:name="_Toc11551"/>
      <w:r>
        <w:rPr>
          <w:rFonts w:hint="eastAsia" w:ascii="宋体" w:hAnsi="宋体" w:cs="宋体"/>
          <w:b/>
          <w:bCs/>
          <w:color w:val="000000" w:themeColor="text1"/>
          <w:sz w:val="24"/>
          <w:szCs w:val="24"/>
          <w:highlight w:val="none"/>
          <w14:textFill>
            <w14:solidFill>
              <w14:schemeClr w14:val="tx1"/>
            </w14:solidFill>
          </w14:textFill>
        </w:rPr>
        <w:t>二、揭榜要求及流程</w:t>
      </w:r>
      <w:bookmarkEnd w:id="18"/>
    </w:p>
    <w:p w14:paraId="079415C0">
      <w:pPr>
        <w:snapToGrid w:val="0"/>
        <w:spacing w:after="0" w:line="360" w:lineRule="auto"/>
        <w:outlineLvl w:val="2"/>
        <w:rPr>
          <w:rFonts w:ascii="宋体" w:hAnsi="宋体" w:cs="宋体"/>
          <w:color w:val="000000" w:themeColor="text1"/>
          <w:sz w:val="24"/>
          <w:szCs w:val="24"/>
          <w:highlight w:val="none"/>
          <w14:textFill>
            <w14:solidFill>
              <w14:schemeClr w14:val="tx1"/>
            </w14:solidFill>
          </w14:textFill>
        </w:rPr>
      </w:pPr>
      <w:bookmarkStart w:id="19" w:name="_Toc3076"/>
      <w:r>
        <w:rPr>
          <w:rFonts w:hint="eastAsia" w:ascii="宋体" w:hAnsi="宋体" w:cs="宋体"/>
          <w:color w:val="000000" w:themeColor="text1"/>
          <w:sz w:val="24"/>
          <w:szCs w:val="24"/>
          <w:highlight w:val="none"/>
          <w14:textFill>
            <w14:solidFill>
              <w14:schemeClr w14:val="tx1"/>
            </w14:solidFill>
          </w14:textFill>
        </w:rPr>
        <w:t>（一）揭榜要求</w:t>
      </w:r>
      <w:bookmarkEnd w:id="19"/>
    </w:p>
    <w:p w14:paraId="1F0CFBC5">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1、揭榜团队须为在中华人民共和国境内注册、具有独立法人资格的企事业单位。</w:t>
      </w:r>
    </w:p>
    <w:p w14:paraId="61A0301E">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、揭榜团队负责人和成员不受年龄、职称、学历、奖项等限制，但应符合以下条件：</w:t>
      </w:r>
    </w:p>
    <w:p w14:paraId="140E3955">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（1）能够积极响应用户需求，提出技术研发的可行性方案，对于所提供的技术或成果具有自主知识产权；</w:t>
      </w:r>
    </w:p>
    <w:p w14:paraId="36C0250A">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（2）能够按照“军令状”（合同）约定，推进项目任务落实，交付约定成果，协助用户单位完成技术应用落地实施；</w:t>
      </w:r>
    </w:p>
    <w:p w14:paraId="72D094AF">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（3）诚信状况良好，无在惩戒执行期内的科研严重失信行为记录和相关社会领域信用“黑名单”记录；</w:t>
      </w:r>
    </w:p>
    <w:p w14:paraId="4012915F">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（4）揭榜团队负责人应为项目承担单位在职人员（提供在本单位缴纳社保证明材料</w:t>
      </w:r>
      <w:r>
        <w:rPr>
          <w:rFonts w:hint="eastAsia" w:ascii="宋体" w:hAnsi="宋体" w:cs="宋体"/>
          <w:color w:val="000000" w:themeColor="text1"/>
          <w:sz w:val="24"/>
          <w:szCs w:val="24"/>
          <w:highlight w:val="none"/>
          <w:lang w:val="en-US" w:eastAsia="zh-CN"/>
          <w14:textFill>
            <w14:solidFill>
              <w14:schemeClr w14:val="tx1"/>
            </w14:solidFill>
          </w14:textFill>
        </w:rPr>
        <w:t>或劳动合同</w:t>
      </w:r>
      <w:r>
        <w:rPr>
          <w:rFonts w:hint="eastAsia" w:ascii="宋体" w:hAnsi="宋体" w:cs="宋体"/>
          <w:color w:val="000000" w:themeColor="text1"/>
          <w:sz w:val="24"/>
          <w:szCs w:val="24"/>
          <w:highlight w:val="none"/>
          <w14:textFill>
            <w14:solidFill>
              <w14:schemeClr w14:val="tx1"/>
            </w14:solidFill>
          </w14:textFill>
        </w:rPr>
        <w:t>），负责项目实施的总体设计、任务分解、方案细化和统筹协调，配合</w:t>
      </w:r>
      <w:r>
        <w:rPr>
          <w:rFonts w:hint="eastAsia" w:ascii="宋体" w:hAnsi="宋体" w:cs="宋体"/>
          <w:color w:val="000000" w:themeColor="text1"/>
          <w:sz w:val="24"/>
          <w:szCs w:val="24"/>
          <w:highlight w:val="none"/>
          <w:lang w:val="en-US" w:eastAsia="zh-CN"/>
          <w14:textFill>
            <w14:solidFill>
              <w14:schemeClr w14:val="tx1"/>
            </w14:solidFill>
          </w14:textFill>
        </w:rPr>
        <w:t>用户</w:t>
      </w:r>
      <w:r>
        <w:rPr>
          <w:rFonts w:hint="eastAsia" w:ascii="宋体" w:hAnsi="宋体" w:cs="宋体"/>
          <w:color w:val="000000" w:themeColor="text1"/>
          <w:sz w:val="24"/>
          <w:szCs w:val="24"/>
          <w:highlight w:val="none"/>
          <w14:textFill>
            <w14:solidFill>
              <w14:schemeClr w14:val="tx1"/>
            </w14:solidFill>
          </w14:textFill>
        </w:rPr>
        <w:t>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、与</w:t>
      </w:r>
      <w:r>
        <w:rPr>
          <w:rFonts w:hint="eastAsia" w:ascii="宋体" w:hAnsi="宋体" w:cs="宋体"/>
          <w:color w:val="000000" w:themeColor="text1"/>
          <w:sz w:val="24"/>
          <w:szCs w:val="24"/>
          <w:highlight w:val="none"/>
          <w:lang w:val="en-US" w:eastAsia="zh-CN"/>
          <w14:textFill>
            <w14:solidFill>
              <w14:schemeClr w14:val="tx1"/>
            </w14:solidFill>
          </w14:textFill>
        </w:rPr>
        <w:t>用户单位</w:t>
      </w:r>
      <w:r>
        <w:rPr>
          <w:rFonts w:hint="eastAsia" w:ascii="宋体" w:hAnsi="宋体" w:cs="宋体"/>
          <w:color w:val="000000" w:themeColor="text1"/>
          <w:sz w:val="24"/>
          <w:szCs w:val="24"/>
          <w:highlight w:val="none"/>
          <w14:textFill>
            <w14:solidFill>
              <w14:schemeClr w14:val="tx1"/>
            </w14:solidFill>
          </w14:textFill>
        </w:rPr>
        <w:t>存在利害关系可能影响</w:t>
      </w:r>
      <w:r>
        <w:rPr>
          <w:rFonts w:hint="eastAsia" w:ascii="宋体" w:hAnsi="宋体" w:cs="宋体"/>
          <w:color w:val="000000" w:themeColor="text1"/>
          <w:sz w:val="24"/>
          <w:szCs w:val="24"/>
          <w:highlight w:val="none"/>
          <w:lang w:val="en-US" w:eastAsia="zh-CN"/>
          <w14:textFill>
            <w14:solidFill>
              <w14:schemeClr w14:val="tx1"/>
            </w14:solidFill>
          </w14:textFill>
        </w:rPr>
        <w:t>揭榜</w:t>
      </w:r>
      <w:r>
        <w:rPr>
          <w:rFonts w:hint="eastAsia" w:ascii="宋体" w:hAnsi="宋体" w:cs="宋体"/>
          <w:color w:val="000000" w:themeColor="text1"/>
          <w:sz w:val="24"/>
          <w:szCs w:val="24"/>
          <w:highlight w:val="none"/>
          <w14:textFill>
            <w14:solidFill>
              <w14:schemeClr w14:val="tx1"/>
            </w14:solidFill>
          </w14:textFill>
        </w:rPr>
        <w:t>公正性的单位，不得参加</w:t>
      </w:r>
      <w:r>
        <w:rPr>
          <w:rFonts w:hint="eastAsia" w:ascii="宋体" w:hAnsi="宋体" w:cs="宋体"/>
          <w:color w:val="000000" w:themeColor="text1"/>
          <w:sz w:val="24"/>
          <w:szCs w:val="24"/>
          <w:highlight w:val="none"/>
          <w:lang w:val="en-US" w:eastAsia="zh-CN"/>
          <w14:textFill>
            <w14:solidFill>
              <w14:schemeClr w14:val="tx1"/>
            </w14:solidFill>
          </w14:textFill>
        </w:rPr>
        <w:t>本项目揭榜</w:t>
      </w:r>
      <w:r>
        <w:rPr>
          <w:rFonts w:hint="eastAsia" w:ascii="宋体" w:hAnsi="宋体" w:cs="宋体"/>
          <w:color w:val="000000" w:themeColor="text1"/>
          <w:sz w:val="24"/>
          <w:szCs w:val="24"/>
          <w:highlight w:val="none"/>
          <w14:textFill>
            <w14:solidFill>
              <w14:schemeClr w14:val="tx1"/>
            </w14:solidFill>
          </w14:textFill>
        </w:rPr>
        <w:t>。单位负责人为同一人或者存在控股、管理关系的不同单位，不得同时参加</w:t>
      </w:r>
      <w:r>
        <w:rPr>
          <w:rFonts w:hint="eastAsia" w:ascii="宋体" w:hAnsi="宋体" w:cs="宋体"/>
          <w:color w:val="000000" w:themeColor="text1"/>
          <w:sz w:val="24"/>
          <w:szCs w:val="24"/>
          <w:highlight w:val="none"/>
          <w:lang w:val="en-US" w:eastAsia="zh-CN"/>
          <w14:textFill>
            <w14:solidFill>
              <w14:schemeClr w14:val="tx1"/>
            </w14:solidFill>
          </w14:textFill>
        </w:rPr>
        <w:t>本项目</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揭榜</w:t>
      </w:r>
      <w:r>
        <w:rPr>
          <w:rFonts w:hint="eastAsia" w:ascii="宋体" w:hAnsi="宋体" w:cs="宋体"/>
          <w:color w:val="000000" w:themeColor="text1"/>
          <w:sz w:val="24"/>
          <w:szCs w:val="24"/>
          <w:highlight w:val="none"/>
          <w14:textFill>
            <w14:solidFill>
              <w14:schemeClr w14:val="tx1"/>
            </w14:solidFill>
          </w14:textFill>
        </w:rPr>
        <w:t>，否则，相关</w:t>
      </w:r>
      <w:r>
        <w:rPr>
          <w:rFonts w:hint="eastAsia" w:ascii="宋体" w:hAnsi="宋体" w:cs="宋体"/>
          <w:color w:val="000000" w:themeColor="text1"/>
          <w:sz w:val="24"/>
          <w:szCs w:val="24"/>
          <w:highlight w:val="none"/>
          <w:lang w:val="en-US" w:eastAsia="zh-CN"/>
          <w14:textFill>
            <w14:solidFill>
              <w14:schemeClr w14:val="tx1"/>
            </w14:solidFill>
          </w14:textFill>
        </w:rPr>
        <w:t>揭榜</w:t>
      </w:r>
      <w:r>
        <w:rPr>
          <w:rFonts w:hint="eastAsia" w:ascii="宋体" w:hAnsi="宋体" w:cs="宋体"/>
          <w:color w:val="000000" w:themeColor="text1"/>
          <w:sz w:val="24"/>
          <w:szCs w:val="24"/>
          <w:highlight w:val="none"/>
          <w14:textFill>
            <w14:solidFill>
              <w14:schemeClr w14:val="tx1"/>
            </w14:solidFill>
          </w14:textFill>
        </w:rPr>
        <w:t>均无效。</w:t>
      </w:r>
    </w:p>
    <w:p w14:paraId="64420D90">
      <w:pPr>
        <w:widowControl/>
        <w:ind w:firstLine="480" w:firstLineChars="200"/>
        <w:jc w:val="left"/>
        <w:rPr>
          <w:rFonts w:hint="eastAsia" w:ascii="宋体" w:hAnsi="宋体" w:cs="宋体"/>
          <w:color w:val="000000" w:themeColor="text1"/>
          <w:kern w:val="0"/>
          <w:sz w:val="24"/>
          <w:szCs w:val="24"/>
          <w:highlight w:val="none"/>
          <w:lang w:bidi="ar"/>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bidi="ar"/>
          <w14:textFill>
            <w14:solidFill>
              <w14:schemeClr w14:val="tx1"/>
            </w14:solidFill>
          </w14:textFill>
        </w:rPr>
        <w:t>本次“揭榜挂帅”</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不</w:t>
      </w:r>
      <w:r>
        <w:rPr>
          <w:rFonts w:hint="eastAsia" w:ascii="宋体" w:hAnsi="宋体" w:cs="宋体"/>
          <w:color w:val="000000" w:themeColor="text1"/>
          <w:kern w:val="0"/>
          <w:sz w:val="24"/>
          <w:szCs w:val="24"/>
          <w:highlight w:val="none"/>
          <w:lang w:bidi="ar"/>
          <w14:textFill>
            <w14:solidFill>
              <w14:schemeClr w14:val="tx1"/>
            </w14:solidFill>
          </w14:textFill>
        </w:rPr>
        <w:t>接受联合体揭榜。</w:t>
      </w:r>
    </w:p>
    <w:p w14:paraId="16D62CB6">
      <w:pPr>
        <w:snapToGrid w:val="0"/>
        <w:spacing w:after="0" w:line="360" w:lineRule="auto"/>
        <w:outlineLvl w:val="2"/>
        <w:rPr>
          <w:rFonts w:ascii="宋体" w:hAnsi="宋体" w:cs="宋体"/>
          <w:color w:val="000000" w:themeColor="text1"/>
          <w:sz w:val="24"/>
          <w:szCs w:val="24"/>
          <w:highlight w:val="none"/>
          <w14:textFill>
            <w14:solidFill>
              <w14:schemeClr w14:val="tx1"/>
            </w14:solidFill>
          </w14:textFill>
        </w:rPr>
      </w:pPr>
      <w:bookmarkStart w:id="20" w:name="_Toc24566"/>
      <w:r>
        <w:rPr>
          <w:rFonts w:hint="eastAsia" w:ascii="宋体" w:hAnsi="宋体" w:cs="宋体"/>
          <w:color w:val="000000" w:themeColor="text1"/>
          <w:sz w:val="24"/>
          <w:szCs w:val="24"/>
          <w:highlight w:val="none"/>
          <w14:textFill>
            <w14:solidFill>
              <w14:schemeClr w14:val="tx1"/>
            </w14:solidFill>
          </w14:textFill>
        </w:rPr>
        <w:t>（二）揭榜报名流程</w:t>
      </w:r>
      <w:bookmarkEnd w:id="20"/>
    </w:p>
    <w:p w14:paraId="01D93DE3">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凡有意揭榜者，请于2025年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26</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时00分至2025年</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29</w:t>
      </w:r>
      <w:r>
        <w:rPr>
          <w:rFonts w:hint="eastAsia" w:ascii="宋体" w:hAnsi="宋体" w:cs="宋体"/>
          <w:color w:val="000000" w:themeColor="text1"/>
          <w:sz w:val="24"/>
          <w:szCs w:val="24"/>
          <w:highlight w:val="none"/>
          <w14:textFill>
            <w14:solidFill>
              <w14:schemeClr w14:val="tx1"/>
            </w14:solidFill>
          </w14:textFill>
        </w:rPr>
        <w:t>日1</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时00分，</w:t>
      </w:r>
      <w:r>
        <w:rPr>
          <w:rFonts w:hint="eastAsia" w:ascii="宋体" w:hAnsi="宋体" w:cs="宋体"/>
          <w:color w:val="000000" w:themeColor="text1"/>
          <w:sz w:val="24"/>
          <w:szCs w:val="24"/>
          <w:highlight w:val="none"/>
          <w:lang w:val="en-US" w:eastAsia="zh-CN"/>
          <w14:textFill>
            <w14:solidFill>
              <w14:schemeClr w14:val="tx1"/>
            </w14:solidFill>
          </w14:textFill>
        </w:rPr>
        <w:t>将</w:t>
      </w:r>
      <w:r>
        <w:rPr>
          <w:rFonts w:hint="eastAsia" w:ascii="宋体" w:hAnsi="宋体" w:cs="宋体"/>
          <w:color w:val="000000" w:themeColor="text1"/>
          <w:sz w:val="24"/>
          <w:szCs w:val="24"/>
          <w:highlight w:val="none"/>
          <w14:textFill>
            <w14:solidFill>
              <w14:schemeClr w14:val="tx1"/>
            </w14:solidFill>
          </w14:textFill>
        </w:rPr>
        <w:t>《揭榜挂帅报名表》（附件1）及所要求的相关资料</w:t>
      </w:r>
      <w:r>
        <w:rPr>
          <w:rFonts w:hint="eastAsia" w:ascii="宋体" w:hAnsi="宋体" w:cs="宋体"/>
          <w:color w:val="000000" w:themeColor="text1"/>
          <w:sz w:val="24"/>
          <w:szCs w:val="24"/>
          <w:highlight w:val="none"/>
          <w:lang w:val="en-US" w:eastAsia="zh-CN"/>
          <w14:textFill>
            <w14:solidFill>
              <w14:schemeClr w14:val="tx1"/>
            </w14:solidFill>
          </w14:textFill>
        </w:rPr>
        <w:t>送至</w:t>
      </w:r>
      <w:r>
        <w:rPr>
          <w:rFonts w:hint="eastAsia" w:ascii="宋体" w:hAnsi="宋体" w:cs="宋体"/>
          <w:color w:val="000000" w:themeColor="text1"/>
          <w:sz w:val="24"/>
          <w:szCs w:val="24"/>
          <w:highlight w:val="none"/>
          <w14:textFill>
            <w14:solidFill>
              <w14:schemeClr w14:val="tx1"/>
            </w14:solidFill>
          </w14:textFill>
        </w:rPr>
        <w:t>河北高速集团工程咨询有限公司（</w:t>
      </w:r>
      <w:r>
        <w:rPr>
          <w:rFonts w:hint="eastAsia" w:ascii="宋体" w:hAnsi="宋体" w:cs="宋体"/>
          <w:color w:val="000000" w:themeColor="text1"/>
          <w:sz w:val="24"/>
          <w:szCs w:val="24"/>
          <w:highlight w:val="none"/>
          <w:lang w:eastAsia="zh-CN"/>
          <w14:textFill>
            <w14:solidFill>
              <w14:schemeClr w14:val="tx1"/>
            </w14:solidFill>
          </w14:textFill>
        </w:rPr>
        <w:t>石家庄高新区中山东路856号科技中心2号楼22层2201室</w:t>
      </w:r>
      <w:r>
        <w:rPr>
          <w:rFonts w:hint="eastAsia" w:ascii="宋体" w:hAnsi="宋体" w:cs="宋体"/>
          <w:color w:val="000000" w:themeColor="text1"/>
          <w:sz w:val="24"/>
          <w:szCs w:val="24"/>
          <w:highlight w:val="none"/>
          <w14:textFill>
            <w14:solidFill>
              <w14:schemeClr w14:val="tx1"/>
            </w14:solidFill>
          </w14:textFill>
        </w:rPr>
        <w:t>）或将</w:t>
      </w:r>
      <w:r>
        <w:rPr>
          <w:rFonts w:hint="eastAsia" w:ascii="宋体" w:hAnsi="宋体" w:cs="宋体"/>
          <w:color w:val="000000" w:themeColor="text1"/>
          <w:sz w:val="24"/>
          <w:szCs w:val="24"/>
          <w:highlight w:val="none"/>
          <w:lang w:val="en-US" w:eastAsia="zh-CN"/>
          <w14:textFill>
            <w14:solidFill>
              <w14:schemeClr w14:val="tx1"/>
            </w14:solidFill>
          </w14:textFill>
        </w:rPr>
        <w:t>以上</w:t>
      </w:r>
      <w:r>
        <w:rPr>
          <w:rFonts w:hint="eastAsia" w:ascii="宋体" w:hAnsi="宋体" w:cs="宋体"/>
          <w:color w:val="000000" w:themeColor="text1"/>
          <w:sz w:val="24"/>
          <w:szCs w:val="24"/>
          <w:highlight w:val="none"/>
          <w14:textFill>
            <w14:solidFill>
              <w14:schemeClr w14:val="tx1"/>
            </w14:solidFill>
          </w14:textFill>
        </w:rPr>
        <w:t>资料彩色扫描件发送至代理机构邮箱3372783725</w:t>
      </w:r>
      <w:r>
        <w:rPr>
          <w:rFonts w:hint="eastAsia" w:ascii="宋体" w:hAnsi="宋体" w:cs="宋体"/>
          <w:color w:val="000000" w:themeColor="text1"/>
          <w:sz w:val="24"/>
          <w:szCs w:val="24"/>
          <w:highlight w:val="none"/>
          <w:lang w:val="en-US" w:eastAsia="zh-CN"/>
          <w14:textFill>
            <w14:solidFill>
              <w14:schemeClr w14:val="tx1"/>
            </w14:solidFill>
          </w14:textFill>
        </w:rPr>
        <w:t>@qq.com</w:t>
      </w:r>
      <w:r>
        <w:rPr>
          <w:rFonts w:hint="eastAsia" w:ascii="宋体" w:hAnsi="宋体" w:cs="宋体"/>
          <w:color w:val="000000" w:themeColor="text1"/>
          <w:sz w:val="24"/>
          <w:szCs w:val="24"/>
          <w:highlight w:val="none"/>
          <w14:textFill>
            <w14:solidFill>
              <w14:schemeClr w14:val="tx1"/>
            </w14:solidFill>
          </w14:textFill>
        </w:rPr>
        <w:t>。</w:t>
      </w:r>
    </w:p>
    <w:p w14:paraId="09842E17">
      <w:pPr>
        <w:snapToGrid w:val="0"/>
        <w:spacing w:after="0"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三</w:t>
      </w:r>
      <w:r>
        <w:rPr>
          <w:rFonts w:hint="eastAsia" w:ascii="宋体" w:hAnsi="宋体" w:cs="宋体"/>
          <w:b/>
          <w:bCs/>
          <w:color w:val="000000" w:themeColor="text1"/>
          <w:sz w:val="24"/>
          <w:szCs w:val="24"/>
          <w:highlight w:val="none"/>
          <w14:textFill>
            <w14:solidFill>
              <w14:schemeClr w14:val="tx1"/>
            </w14:solidFill>
          </w14:textFill>
        </w:rPr>
        <w:t>、项目申报书的递交</w:t>
      </w:r>
    </w:p>
    <w:p w14:paraId="16C8DEED">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项目申报书递交截止时间：202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cs="宋体"/>
          <w:color w:val="000000" w:themeColor="text1"/>
          <w:sz w:val="24"/>
          <w:szCs w:val="24"/>
          <w:highlight w:val="none"/>
          <w14:textFill>
            <w14:solidFill>
              <w14:schemeClr w14:val="tx1"/>
            </w14:solidFill>
          </w14:textFill>
        </w:rPr>
        <w:t>0分。揭榜人须在项目申报书递交截止时间前将项目申报书递交至河北高速集团工程咨询有限公司（</w:t>
      </w:r>
      <w:r>
        <w:rPr>
          <w:rFonts w:hint="eastAsia" w:ascii="宋体" w:hAnsi="宋体" w:cs="宋体"/>
          <w:color w:val="000000" w:themeColor="text1"/>
          <w:sz w:val="24"/>
          <w:szCs w:val="24"/>
          <w:highlight w:val="none"/>
          <w:lang w:eastAsia="zh-CN"/>
          <w14:textFill>
            <w14:solidFill>
              <w14:schemeClr w14:val="tx1"/>
            </w14:solidFill>
          </w14:textFill>
        </w:rPr>
        <w:t>石家庄高新区中山东路856号科技中心2号楼22层2201室</w:t>
      </w:r>
      <w:r>
        <w:rPr>
          <w:rFonts w:hint="eastAsia" w:ascii="宋体" w:hAnsi="宋体" w:cs="宋体"/>
          <w:color w:val="000000" w:themeColor="text1"/>
          <w:sz w:val="24"/>
          <w:szCs w:val="24"/>
          <w:highlight w:val="none"/>
          <w14:textFill>
            <w14:solidFill>
              <w14:schemeClr w14:val="tx1"/>
            </w14:solidFill>
          </w14:textFill>
        </w:rPr>
        <w:t>），逾期送达的或者未送达指定地点的</w:t>
      </w:r>
      <w:r>
        <w:rPr>
          <w:rFonts w:hint="eastAsia" w:ascii="宋体" w:hAnsi="宋体" w:cs="宋体"/>
          <w:color w:val="000000" w:themeColor="text1"/>
          <w:sz w:val="24"/>
          <w:szCs w:val="24"/>
          <w:highlight w:val="none"/>
          <w:lang w:val="en-US" w:eastAsia="zh-CN"/>
          <w14:textFill>
            <w14:solidFill>
              <w14:schemeClr w14:val="tx1"/>
            </w14:solidFill>
          </w14:textFill>
        </w:rPr>
        <w:t>或未按要求密封的</w:t>
      </w:r>
      <w:r>
        <w:rPr>
          <w:rFonts w:hint="eastAsia" w:ascii="宋体" w:hAnsi="宋体" w:cs="宋体"/>
          <w:color w:val="000000" w:themeColor="text1"/>
          <w:sz w:val="24"/>
          <w:szCs w:val="24"/>
          <w:highlight w:val="none"/>
          <w14:textFill>
            <w14:solidFill>
              <w14:schemeClr w14:val="tx1"/>
            </w14:solidFill>
          </w14:textFill>
        </w:rPr>
        <w:t>项目申报书，用户单位不予受理。</w:t>
      </w:r>
    </w:p>
    <w:p w14:paraId="64E48494">
      <w:pPr>
        <w:snapToGrid w:val="0"/>
        <w:spacing w:after="0"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cs="宋体"/>
          <w:b/>
          <w:bCs/>
          <w:color w:val="000000" w:themeColor="text1"/>
          <w:sz w:val="24"/>
          <w:szCs w:val="24"/>
          <w:highlight w:val="none"/>
          <w14:textFill>
            <w14:solidFill>
              <w14:schemeClr w14:val="tx1"/>
            </w14:solidFill>
          </w14:textFill>
        </w:rPr>
        <w:t>、发布媒介</w:t>
      </w:r>
    </w:p>
    <w:p w14:paraId="372E1363">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(一)本次“揭榜挂帅”榜单及结果在“河北高速公路集团有限公司网站”</w:t>
      </w:r>
      <w:r>
        <w:rPr>
          <w:rFonts w:hint="eastAsia" w:ascii="宋体" w:hAnsi="宋体" w:cs="宋体"/>
          <w:color w:val="000000" w:themeColor="text1"/>
          <w:sz w:val="24"/>
          <w:szCs w:val="24"/>
          <w:highlight w:val="none"/>
          <w:lang w:eastAsia="zh-CN"/>
          <w14:textFill>
            <w14:solidFill>
              <w14:schemeClr w14:val="tx1"/>
            </w14:solidFill>
          </w14:textFill>
        </w:rPr>
        <w:t>、“河北高速集团招采平台”</w:t>
      </w:r>
      <w:r>
        <w:rPr>
          <w:rFonts w:hint="eastAsia" w:ascii="宋体" w:hAnsi="宋体" w:cs="宋体"/>
          <w:color w:val="000000" w:themeColor="text1"/>
          <w:sz w:val="24"/>
          <w:szCs w:val="24"/>
          <w:highlight w:val="none"/>
          <w14:textFill>
            <w14:solidFill>
              <w14:schemeClr w14:val="tx1"/>
            </w14:solidFill>
          </w14:textFill>
        </w:rPr>
        <w:t>上发布。</w:t>
      </w:r>
    </w:p>
    <w:p w14:paraId="33209294">
      <w:pPr>
        <w:snapToGrid w:val="0"/>
        <w:spacing w:after="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(二)联系方式</w:t>
      </w:r>
    </w:p>
    <w:p w14:paraId="5CB462EF">
      <w:pPr>
        <w:snapToGrid w:val="0"/>
        <w:spacing w:after="0" w:line="360" w:lineRule="auto"/>
        <w:ind w:firstLine="420" w:firstLineChars="17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用户</w:t>
      </w:r>
      <w:r>
        <w:rPr>
          <w:rFonts w:hint="eastAsia" w:ascii="宋体" w:hAnsi="宋体" w:cs="宋体"/>
          <w:color w:val="000000" w:themeColor="text1"/>
          <w:kern w:val="0"/>
          <w:sz w:val="24"/>
          <w:szCs w:val="24"/>
          <w:highlight w:val="none"/>
          <w14:textFill>
            <w14:solidFill>
              <w14:schemeClr w14:val="tx1"/>
            </w14:solidFill>
          </w14:textFill>
        </w:rPr>
        <w:t>单位：北京交能智联装备有限公司</w:t>
      </w:r>
    </w:p>
    <w:p w14:paraId="39D60D67">
      <w:pPr>
        <w:snapToGrid w:val="0"/>
        <w:spacing w:after="0" w:line="360" w:lineRule="auto"/>
        <w:ind w:left="0" w:leftChars="0" w:firstLine="420" w:firstLineChars="175"/>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址：河北省石家庄市鹿泉区科瀛智创谷30号楼</w:t>
      </w:r>
    </w:p>
    <w:p w14:paraId="3A569BAB">
      <w:pPr>
        <w:snapToGrid w:val="0"/>
        <w:spacing w:after="0" w:line="360" w:lineRule="auto"/>
        <w:ind w:left="0" w:leftChars="0" w:firstLine="420" w:firstLineChars="175"/>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系</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人：王凯旋</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贾梦蕾</w:t>
      </w:r>
    </w:p>
    <w:p w14:paraId="65B513C2">
      <w:pPr>
        <w:snapToGrid w:val="0"/>
        <w:spacing w:after="0" w:line="360" w:lineRule="auto"/>
        <w:ind w:left="0" w:leftChars="0" w:firstLine="420" w:firstLineChars="175"/>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联系电话：0311-82171615</w:t>
      </w:r>
    </w:p>
    <w:p w14:paraId="6D44FBD8">
      <w:pPr>
        <w:snapToGrid w:val="0"/>
        <w:spacing w:after="0" w:line="360" w:lineRule="auto"/>
        <w:ind w:left="0" w:leftChars="0" w:firstLine="420" w:firstLineChars="175"/>
        <w:rPr>
          <w:rFonts w:hint="eastAsia" w:ascii="宋体" w:hAnsi="宋体" w:cs="宋体"/>
          <w:color w:val="000000" w:themeColor="text1"/>
          <w:sz w:val="24"/>
          <w:szCs w:val="24"/>
          <w:highlight w:val="none"/>
          <w14:textFill>
            <w14:solidFill>
              <w14:schemeClr w14:val="tx1"/>
            </w14:solidFill>
          </w14:textFill>
        </w:rPr>
      </w:pPr>
    </w:p>
    <w:p w14:paraId="5EB3F694">
      <w:pPr>
        <w:snapToGrid w:val="0"/>
        <w:spacing w:after="0" w:line="360" w:lineRule="auto"/>
        <w:ind w:left="0" w:leftChars="0" w:firstLine="420" w:firstLineChars="175"/>
        <w:rPr>
          <w:rFonts w:hint="eastAsia" w:ascii="宋体" w:hAnsi="宋体" w:cs="宋体"/>
          <w:color w:val="000000" w:themeColor="text1"/>
          <w:sz w:val="24"/>
          <w:szCs w:val="24"/>
          <w:highlight w:val="none"/>
          <w14:textFill>
            <w14:solidFill>
              <w14:schemeClr w14:val="tx1"/>
            </w14:solidFill>
          </w14:textFill>
        </w:rPr>
      </w:pPr>
    </w:p>
    <w:p w14:paraId="48DC1E72">
      <w:pPr>
        <w:snapToGrid w:val="0"/>
        <w:spacing w:after="0"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代理机构：河北高速集团工程咨询有限公司</w:t>
      </w:r>
    </w:p>
    <w:p w14:paraId="341097A0">
      <w:pPr>
        <w:snapToGrid w:val="0"/>
        <w:spacing w:after="0"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eastAsia="zh-CN"/>
          <w14:textFill>
            <w14:solidFill>
              <w14:schemeClr w14:val="tx1"/>
            </w14:solidFill>
          </w14:textFill>
        </w:rPr>
        <w:t>石家庄高新区中山东路856号科技中心2号楼22层2201室</w:t>
      </w:r>
    </w:p>
    <w:p w14:paraId="5F8CE5EF">
      <w:pPr>
        <w:snapToGrid w:val="0"/>
        <w:spacing w:after="0"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人：张光磊（项目经理）、张宁</w:t>
      </w:r>
    </w:p>
    <w:p w14:paraId="2A5F2FD7">
      <w:pPr>
        <w:pStyle w:val="17"/>
        <w:snapToGrid w:val="0"/>
        <w:spacing w:after="0" w:line="360" w:lineRule="auto"/>
        <w:ind w:firstLine="480" w:firstLineChars="200"/>
        <w:rPr>
          <w:rFonts w:hint="default" w:ascii="宋体" w:hAnsi="宋体" w:eastAsia="宋体" w:cs="仿宋_GB2312"/>
          <w:bCs/>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    话：</w:t>
      </w:r>
      <w:r>
        <w:rPr>
          <w:rFonts w:hint="eastAsia" w:ascii="宋体" w:hAnsi="宋体" w:cs="宋体"/>
          <w:color w:val="000000" w:themeColor="text1"/>
          <w:sz w:val="24"/>
          <w:szCs w:val="24"/>
          <w:highlight w:val="none"/>
          <w:lang w:val="en-US" w:eastAsia="zh-CN"/>
          <w14:textFill>
            <w14:solidFill>
              <w14:schemeClr w14:val="tx1"/>
            </w14:solidFill>
          </w14:textFill>
        </w:rPr>
        <w:t>13933000377、</w:t>
      </w:r>
      <w:r>
        <w:rPr>
          <w:rFonts w:hint="eastAsia" w:ascii="宋体" w:hAnsi="宋体" w:cs="宋体"/>
          <w:bCs/>
          <w:color w:val="000000" w:themeColor="text1"/>
          <w:kern w:val="0"/>
          <w:sz w:val="24"/>
          <w:szCs w:val="24"/>
          <w:highlight w:val="none"/>
          <w14:textFill>
            <w14:solidFill>
              <w14:schemeClr w14:val="tx1"/>
            </w14:solidFill>
          </w14:textFill>
        </w:rPr>
        <w:t>13229867006</w:t>
      </w:r>
    </w:p>
    <w:p w14:paraId="2AFC6C02">
      <w:pPr>
        <w:snapToGrid w:val="0"/>
        <w:spacing w:after="0" w:line="360" w:lineRule="auto"/>
        <w:ind w:left="0" w:leftChars="0" w:firstLine="420" w:firstLineChars="175"/>
        <w:rPr>
          <w:rFonts w:hint="eastAsia" w:ascii="宋体" w:hAnsi="宋体" w:cs="宋体"/>
          <w:color w:val="000000" w:themeColor="text1"/>
          <w:sz w:val="24"/>
          <w:szCs w:val="24"/>
          <w:highlight w:val="none"/>
          <w14:textFill>
            <w14:solidFill>
              <w14:schemeClr w14:val="tx1"/>
            </w14:solidFill>
          </w14:textFill>
        </w:rPr>
        <w:sectPr>
          <w:footerReference r:id="rId11" w:type="default"/>
          <w:pgSz w:w="11905" w:h="16838"/>
          <w:pgMar w:top="1423" w:right="1417" w:bottom="1417" w:left="1417" w:header="0" w:footer="952" w:gutter="0"/>
          <w:pgNumType w:fmt="decimal"/>
          <w:cols w:space="0" w:num="1"/>
          <w:rtlGutter w:val="0"/>
          <w:docGrid w:linePitch="285" w:charSpace="0"/>
        </w:sectPr>
      </w:pPr>
    </w:p>
    <w:p w14:paraId="2FF23613">
      <w:pPr>
        <w:spacing w:line="40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附件1揭榜挂帅报名表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7230" w:type="dxa"/>
            <w:gridSpan w:val="5"/>
            <w:vAlign w:val="center"/>
          </w:tcPr>
          <w:p w14:paraId="1063D869">
            <w:pPr>
              <w:spacing w:line="580" w:lineRule="exact"/>
              <w:jc w:val="center"/>
              <w:rPr>
                <w:rFonts w:ascii="宋体" w:hAnsi="宋体" w:cs="宋体"/>
                <w:color w:val="000000" w:themeColor="text1"/>
                <w:szCs w:val="21"/>
                <w:highlight w:val="none"/>
                <w14:textFill>
                  <w14:solidFill>
                    <w14:schemeClr w14:val="tx1"/>
                  </w14:solidFill>
                </w14:textFill>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揭榜人名称</w:t>
            </w:r>
          </w:p>
        </w:tc>
        <w:tc>
          <w:tcPr>
            <w:tcW w:w="7230" w:type="dxa"/>
            <w:gridSpan w:val="5"/>
            <w:vAlign w:val="center"/>
          </w:tcPr>
          <w:p w14:paraId="313F3DF5">
            <w:pPr>
              <w:spacing w:line="580" w:lineRule="exact"/>
              <w:jc w:val="center"/>
              <w:rPr>
                <w:rFonts w:ascii="宋体" w:hAnsi="宋体" w:cs="宋体"/>
                <w:color w:val="000000" w:themeColor="text1"/>
                <w:szCs w:val="21"/>
                <w:highlight w:val="none"/>
                <w14:textFill>
                  <w14:solidFill>
                    <w14:schemeClr w14:val="tx1"/>
                  </w14:solidFill>
                </w14:textFill>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p>
        </w:tc>
        <w:tc>
          <w:tcPr>
            <w:tcW w:w="1560" w:type="dxa"/>
            <w:vMerge w:val="restart"/>
            <w:vAlign w:val="center"/>
          </w:tcPr>
          <w:p w14:paraId="10F061F6">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restart"/>
            <w:vAlign w:val="center"/>
          </w:tcPr>
          <w:p w14:paraId="74A5F5B9">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1276" w:type="dxa"/>
            <w:vMerge w:val="restart"/>
            <w:vAlign w:val="center"/>
          </w:tcPr>
          <w:p w14:paraId="3DE7443D">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58E9AD32">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683C7A75">
            <w:pPr>
              <w:spacing w:line="400" w:lineRule="exact"/>
              <w:jc w:val="left"/>
              <w:rPr>
                <w:rFonts w:ascii="宋体" w:hAnsi="宋体" w:cs="宋体"/>
                <w:color w:val="000000" w:themeColor="text1"/>
                <w:szCs w:val="21"/>
                <w:highlight w:val="none"/>
                <w14:textFill>
                  <w14:solidFill>
                    <w14:schemeClr w14:val="tx1"/>
                  </w14:solidFill>
                </w14:textFill>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ascii="宋体" w:hAnsi="宋体" w:cs="宋体"/>
                <w:color w:val="000000" w:themeColor="text1"/>
                <w:szCs w:val="21"/>
                <w:highlight w:val="none"/>
                <w14:textFill>
                  <w14:solidFill>
                    <w14:schemeClr w14:val="tx1"/>
                  </w14:solidFill>
                </w14:textFill>
              </w:rPr>
            </w:pPr>
          </w:p>
        </w:tc>
        <w:tc>
          <w:tcPr>
            <w:tcW w:w="1560" w:type="dxa"/>
            <w:vMerge w:val="continue"/>
            <w:vAlign w:val="center"/>
          </w:tcPr>
          <w:p w14:paraId="7DFC99AA">
            <w:pPr>
              <w:spacing w:line="580" w:lineRule="exact"/>
              <w:jc w:val="center"/>
              <w:rPr>
                <w:rFonts w:ascii="宋体" w:hAnsi="宋体" w:cs="宋体"/>
                <w:color w:val="000000" w:themeColor="text1"/>
                <w:szCs w:val="21"/>
                <w:highlight w:val="none"/>
                <w14:textFill>
                  <w14:solidFill>
                    <w14:schemeClr w14:val="tx1"/>
                  </w14:solidFill>
                </w14:textFill>
              </w:rPr>
            </w:pPr>
          </w:p>
        </w:tc>
        <w:tc>
          <w:tcPr>
            <w:tcW w:w="992" w:type="dxa"/>
            <w:vMerge w:val="continue"/>
            <w:vAlign w:val="center"/>
          </w:tcPr>
          <w:p w14:paraId="1F8C27A8">
            <w:pPr>
              <w:spacing w:line="580" w:lineRule="exact"/>
              <w:jc w:val="center"/>
              <w:rPr>
                <w:rFonts w:ascii="宋体" w:hAnsi="宋体" w:cs="宋体"/>
                <w:color w:val="000000" w:themeColor="text1"/>
                <w:szCs w:val="21"/>
                <w:highlight w:val="none"/>
                <w14:textFill>
                  <w14:solidFill>
                    <w14:schemeClr w14:val="tx1"/>
                  </w14:solidFill>
                </w14:textFill>
              </w:rPr>
            </w:pPr>
          </w:p>
        </w:tc>
        <w:tc>
          <w:tcPr>
            <w:tcW w:w="1276" w:type="dxa"/>
            <w:vMerge w:val="continue"/>
            <w:vAlign w:val="center"/>
          </w:tcPr>
          <w:p w14:paraId="611C4F79">
            <w:pPr>
              <w:spacing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4AC0AA95">
            <w:pPr>
              <w:spacing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电子邮箱</w:t>
            </w:r>
          </w:p>
        </w:tc>
        <w:tc>
          <w:tcPr>
            <w:tcW w:w="1985" w:type="dxa"/>
            <w:vAlign w:val="center"/>
          </w:tcPr>
          <w:p w14:paraId="1FCAA8E4">
            <w:pPr>
              <w:spacing w:line="580" w:lineRule="exact"/>
              <w:jc w:val="center"/>
              <w:rPr>
                <w:rFonts w:ascii="宋体" w:hAnsi="宋体" w:cs="宋体"/>
                <w:color w:val="000000" w:themeColor="text1"/>
                <w:szCs w:val="21"/>
                <w:highlight w:val="none"/>
                <w14:textFill>
                  <w14:solidFill>
                    <w14:schemeClr w14:val="tx1"/>
                  </w14:solidFill>
                </w14:textFill>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1560" w:type="dxa"/>
            <w:vAlign w:val="center"/>
          </w:tcPr>
          <w:p w14:paraId="2112920E">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c>
          <w:tcPr>
            <w:tcW w:w="992" w:type="dxa"/>
            <w:vAlign w:val="center"/>
          </w:tcPr>
          <w:p w14:paraId="2184A29D">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1276" w:type="dxa"/>
            <w:vAlign w:val="center"/>
          </w:tcPr>
          <w:p w14:paraId="5147DA8C">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p>
        </w:tc>
        <w:tc>
          <w:tcPr>
            <w:tcW w:w="1417" w:type="dxa"/>
            <w:vAlign w:val="center"/>
          </w:tcPr>
          <w:p w14:paraId="2A5529AC">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p>
        </w:tc>
        <w:tc>
          <w:tcPr>
            <w:tcW w:w="1985" w:type="dxa"/>
            <w:vAlign w:val="center"/>
          </w:tcPr>
          <w:p w14:paraId="34CB1172">
            <w:pPr>
              <w:spacing w:before="100" w:beforeAutospacing="1" w:after="100" w:afterAutospacing="1" w:line="580" w:lineRule="exact"/>
              <w:jc w:val="left"/>
              <w:rPr>
                <w:rFonts w:ascii="宋体" w:hAnsi="宋体" w:cs="宋体"/>
                <w:color w:val="000000" w:themeColor="text1"/>
                <w:szCs w:val="21"/>
                <w:highlight w:val="none"/>
                <w14:textFill>
                  <w14:solidFill>
                    <w14:schemeClr w14:val="tx1"/>
                  </w14:solidFill>
                </w14:textFill>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需提供附件</w:t>
            </w:r>
          </w:p>
        </w:tc>
        <w:tc>
          <w:tcPr>
            <w:tcW w:w="7230" w:type="dxa"/>
            <w:gridSpan w:val="5"/>
            <w:vAlign w:val="center"/>
          </w:tcPr>
          <w:p w14:paraId="26FABBF2">
            <w:pPr>
              <w:adjustRightInd w:val="0"/>
              <w:snapToGri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揭榜人的</w:t>
            </w:r>
            <w:r>
              <w:rPr>
                <w:rFonts w:hint="eastAsia" w:ascii="宋体" w:hAnsi="宋体" w:cs="宋体"/>
                <w:color w:val="000000" w:themeColor="text1"/>
                <w:szCs w:val="21"/>
                <w:highlight w:val="none"/>
                <w14:textFill>
                  <w14:solidFill>
                    <w14:schemeClr w14:val="tx1"/>
                  </w14:solidFill>
                </w14:textFill>
              </w:rPr>
              <w:t>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121BAE6F">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本人承诺，以上所填内容属实。若有不实，愿意接受所带来的不良影响。</w:t>
            </w:r>
          </w:p>
          <w:p w14:paraId="227C7CBD">
            <w:pPr>
              <w:spacing w:line="5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项目负责人（签字）：</w:t>
            </w:r>
          </w:p>
          <w:p w14:paraId="4239D7BE">
            <w:pPr>
              <w:spacing w:line="58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1A45ADA6">
            <w:pPr>
              <w:spacing w:before="100" w:beforeAutospacing="1" w:after="100" w:afterAutospacing="1" w:line="58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情况属实，同意报名。</w:t>
            </w:r>
          </w:p>
          <w:p w14:paraId="46B8E9F4">
            <w:pPr>
              <w:spacing w:line="58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（盖章）</w:t>
            </w:r>
          </w:p>
          <w:p w14:paraId="007E636B">
            <w:pPr>
              <w:spacing w:line="580" w:lineRule="exact"/>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tc>
      </w:tr>
    </w:tbl>
    <w:p w14:paraId="2B35DBD4">
      <w:pPr>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4520B637">
      <w:pPr>
        <w:jc w:val="center"/>
        <w:outlineLvl w:val="0"/>
        <w:rPr>
          <w:b/>
          <w:bCs/>
          <w:color w:val="000000" w:themeColor="text1"/>
          <w:sz w:val="32"/>
          <w:szCs w:val="32"/>
          <w:highlight w:val="none"/>
          <w14:textFill>
            <w14:solidFill>
              <w14:schemeClr w14:val="tx1"/>
            </w14:solidFill>
          </w14:textFill>
        </w:rPr>
      </w:pPr>
      <w:bookmarkStart w:id="21" w:name="_Toc25524"/>
      <w:bookmarkStart w:id="22" w:name="_Toc24590"/>
      <w:bookmarkStart w:id="23" w:name="_Toc32752"/>
      <w:r>
        <w:rPr>
          <w:b/>
          <w:bCs/>
          <w:color w:val="000000" w:themeColor="text1"/>
          <w:sz w:val="32"/>
          <w:szCs w:val="32"/>
          <w:highlight w:val="none"/>
          <w14:textFill>
            <w14:solidFill>
              <w14:schemeClr w14:val="tx1"/>
            </w14:solidFill>
          </w14:textFill>
        </w:rPr>
        <w:t>第</w:t>
      </w:r>
      <w:r>
        <w:rPr>
          <w:rFonts w:hint="eastAsia"/>
          <w:b/>
          <w:bCs/>
          <w:color w:val="000000" w:themeColor="text1"/>
          <w:sz w:val="32"/>
          <w:szCs w:val="32"/>
          <w:highlight w:val="none"/>
          <w14:textFill>
            <w14:solidFill>
              <w14:schemeClr w14:val="tx1"/>
            </w14:solidFill>
          </w14:textFill>
        </w:rPr>
        <w:t>二</w:t>
      </w:r>
      <w:r>
        <w:rPr>
          <w:b/>
          <w:bCs/>
          <w:color w:val="000000" w:themeColor="text1"/>
          <w:sz w:val="32"/>
          <w:szCs w:val="32"/>
          <w:highlight w:val="none"/>
          <w14:textFill>
            <w14:solidFill>
              <w14:schemeClr w14:val="tx1"/>
            </w14:solidFill>
          </w14:textFill>
        </w:rPr>
        <w:t>章</w:t>
      </w:r>
      <w:r>
        <w:rPr>
          <w:rFonts w:hint="eastAsia"/>
          <w:b/>
          <w:bCs/>
          <w:color w:val="000000" w:themeColor="text1"/>
          <w:sz w:val="32"/>
          <w:szCs w:val="32"/>
          <w:highlight w:val="none"/>
          <w14:textFill>
            <w14:solidFill>
              <w14:schemeClr w14:val="tx1"/>
            </w14:solidFill>
          </w14:textFill>
        </w:rPr>
        <w:t>揭榜人须知</w:t>
      </w:r>
      <w:bookmarkEnd w:id="21"/>
      <w:bookmarkEnd w:id="22"/>
      <w:bookmarkEnd w:id="23"/>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6582B7C">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构成《揭榜指南文件》的</w:t>
            </w:r>
          </w:p>
          <w:p w14:paraId="4DAC5A97">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揭榜</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人</w:t>
            </w:r>
            <w:r>
              <w:rPr>
                <w:rFonts w:hint="eastAsia" w:cs="宋体" w:asciiTheme="minorEastAsia" w:hAnsiTheme="minorEastAsia" w:eastAsiaTheme="minorEastAsia"/>
                <w:color w:val="000000" w:themeColor="text1"/>
                <w:szCs w:val="21"/>
                <w:highlight w:val="none"/>
                <w14:textFill>
                  <w14:solidFill>
                    <w14:schemeClr w14:val="tx1"/>
                  </w14:solidFill>
                </w14:textFill>
              </w:rPr>
              <w:t>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形式：电子邮件，邮箱地址：3372783725</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《揭榜指南文件》澄清</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补遗文件</w:t>
            </w:r>
            <w:r>
              <w:rPr>
                <w:rFonts w:hint="eastAsia" w:cs="宋体" w:asciiTheme="minorEastAsia" w:hAnsiTheme="minorEastAsia" w:eastAsiaTheme="minorEastAsia"/>
                <w:color w:val="000000" w:themeColor="text1"/>
                <w:szCs w:val="21"/>
                <w:highlight w:val="none"/>
                <w14:textFill>
                  <w14:solidFill>
                    <w14:schemeClr w14:val="tx1"/>
                  </w14:solidFill>
                </w14:textFill>
              </w:rPr>
              <w:t>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用户单位在《</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项目申报书</w:t>
            </w:r>
            <w:r>
              <w:rPr>
                <w:rFonts w:hint="eastAsia" w:asciiTheme="minorEastAsia" w:hAnsiTheme="minorEastAsia" w:eastAsiaTheme="minorEastAsia"/>
                <w:color w:val="000000" w:themeColor="text1"/>
                <w:szCs w:val="21"/>
                <w:highlight w:val="none"/>
                <w14:textFill>
                  <w14:solidFill>
                    <w14:schemeClr w14:val="tx1"/>
                  </w14:solidFill>
                </w14:textFill>
              </w:rPr>
              <w:t>》递交截止时间前</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3天</w:t>
            </w:r>
            <w:r>
              <w:rPr>
                <w:rFonts w:hint="eastAsia" w:asciiTheme="minorEastAsia" w:hAnsiTheme="minorEastAsia" w:eastAsiaTheme="minorEastAsia"/>
                <w:color w:val="000000" w:themeColor="text1"/>
                <w:szCs w:val="21"/>
                <w:highlight w:val="none"/>
                <w14:textFill>
                  <w14:solidFill>
                    <w14:schemeClr w14:val="tx1"/>
                  </w14:solidFill>
                </w14:textFill>
              </w:rPr>
              <w:t>均有可能对</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揭榜人</w:t>
            </w:r>
            <w:r>
              <w:rPr>
                <w:rFonts w:hint="eastAsia" w:asciiTheme="minorEastAsia" w:hAnsiTheme="minorEastAsia" w:eastAsiaTheme="minorEastAsia"/>
                <w:color w:val="000000" w:themeColor="text1"/>
                <w:szCs w:val="21"/>
                <w:highlight w:val="none"/>
                <w14:textFill>
                  <w14:solidFill>
                    <w14:schemeClr w14:val="tx1"/>
                  </w14:solidFill>
                </w14:textFill>
              </w:rPr>
              <w:t>提出的问题进行解答或主动发出澄清、补遗文件，并将《</w:t>
            </w:r>
            <w:r>
              <w:rPr>
                <w:rFonts w:hint="eastAsia" w:asciiTheme="minorEastAsia" w:hAnsiTheme="minorEastAsia" w:eastAsiaTheme="minorEastAsia"/>
                <w:color w:val="000000" w:themeColor="text1"/>
                <w:szCs w:val="21"/>
                <w:highlight w:val="none"/>
                <w:lang w:val="en-US" w:eastAsia="zh-CN"/>
                <w14:textFill>
                  <w14:solidFill>
                    <w14:schemeClr w14:val="tx1"/>
                  </w14:solidFill>
                </w14:textFill>
              </w:rPr>
              <w:t>澄清</w:t>
            </w:r>
            <w:r>
              <w:rPr>
                <w:rFonts w:hint="eastAsia" w:asciiTheme="minorEastAsia" w:hAnsiTheme="minorEastAsia" w:eastAsiaTheme="minorEastAsia"/>
                <w:color w:val="000000" w:themeColor="text1"/>
                <w:szCs w:val="21"/>
                <w:highlight w:val="none"/>
                <w14:textFill>
                  <w14:solidFill>
                    <w14:schemeClr w14:val="tx1"/>
                  </w14:solidFill>
                </w14:textFill>
              </w:rPr>
              <w:t>文件》以及需要修改、补充事项的《补遗文件》以电子邮件形式发送给通过“揭榜挂帅”公告规定的正规途径获取《揭榜指南文件》的全部潜在</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揭榜人</w:t>
            </w:r>
            <w:r>
              <w:rPr>
                <w:rFonts w:hint="eastAsia" w:asciiTheme="minorEastAsia" w:hAnsiTheme="minorEastAsia" w:eastAsiaTheme="minorEastAsia"/>
                <w:color w:val="000000" w:themeColor="text1"/>
                <w:szCs w:val="21"/>
                <w:highlight w:val="none"/>
                <w14:textFill>
                  <w14:solidFill>
                    <w14:schemeClr w14:val="tx1"/>
                  </w14:solidFill>
                </w14:textFill>
              </w:rPr>
              <w:t>。</w:t>
            </w:r>
          </w:p>
        </w:tc>
      </w:tr>
      <w:tr w14:paraId="39BD13BC">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揭榜人</w:t>
            </w:r>
            <w:r>
              <w:rPr>
                <w:rFonts w:hint="eastAsia" w:cs="宋体" w:asciiTheme="minorEastAsia" w:hAnsiTheme="minorEastAsia" w:eastAsiaTheme="minorEastAsia"/>
                <w:color w:val="000000" w:themeColor="text1"/>
                <w:szCs w:val="21"/>
                <w:highlight w:val="none"/>
                <w14:textFill>
                  <w14:solidFill>
                    <w14:schemeClr w14:val="tx1"/>
                  </w14:solidFill>
                </w14:textFill>
              </w:rPr>
              <w:t>确认收到《申请指南</w:t>
            </w:r>
          </w:p>
          <w:p w14:paraId="0344C1C4">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自收到起24小时内，电子邮件形式回复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cs="宋体" w:asciiTheme="minorEastAsia" w:hAnsiTheme="minorEastAsia" w:eastAsiaTheme="minorEastAsia"/>
                <w:strike/>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构成《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项目申报书</w:t>
            </w:r>
            <w:r>
              <w:rPr>
                <w:rFonts w:hint="eastAsia" w:cs="宋体" w:asciiTheme="minorEastAsia" w:hAnsiTheme="minorEastAsia" w:eastAsiaTheme="minorEastAsia"/>
                <w:color w:val="000000" w:themeColor="text1"/>
                <w:szCs w:val="21"/>
                <w:highlight w:val="none"/>
                <w14:textFill>
                  <w14:solidFill>
                    <w14:schemeClr w14:val="tx1"/>
                  </w14:solidFill>
                </w14:textFill>
              </w:rPr>
              <w:t>》的其他资料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cs="宋体" w:asciiTheme="minorEastAsia" w:hAnsiTheme="minorEastAsia" w:eastAsiaTheme="minorEastAsia"/>
                <w:strike/>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除《揭榜指南文件》要求提供的资料外，</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揭榜人</w:t>
            </w:r>
            <w:r>
              <w:rPr>
                <w:rFonts w:hint="eastAsia" w:cs="宋体" w:asciiTheme="minorEastAsia" w:hAnsiTheme="minorEastAsia" w:eastAsiaTheme="minorEastAsia"/>
                <w:color w:val="000000" w:themeColor="text1"/>
                <w:szCs w:val="21"/>
                <w:highlight w:val="none"/>
                <w14:textFill>
                  <w14:solidFill>
                    <w14:schemeClr w14:val="tx1"/>
                  </w14:solidFill>
                </w14:textFill>
              </w:rPr>
              <w:t>认为有必要提供的资料</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6</w:t>
            </w:r>
          </w:p>
        </w:tc>
        <w:tc>
          <w:tcPr>
            <w:tcW w:w="3575" w:type="dxa"/>
            <w:tcBorders>
              <w:top w:val="single" w:color="auto" w:sz="4" w:space="0"/>
              <w:left w:val="single" w:color="auto" w:sz="4" w:space="0"/>
              <w:bottom w:val="single" w:color="auto" w:sz="4" w:space="0"/>
              <w:right w:val="single" w:color="auto" w:sz="4" w:space="0"/>
            </w:tcBorders>
            <w:vAlign w:val="center"/>
          </w:tcPr>
          <w:p w14:paraId="3B6142B3">
            <w:pPr>
              <w:snapToGrid w:val="0"/>
              <w:spacing w:after="0" w:line="340" w:lineRule="exact"/>
              <w:jc w:val="center"/>
              <w:rPr>
                <w:rFonts w:cs="宋体" w:asciiTheme="minorEastAsia" w:hAnsiTheme="minorEastAsia" w:eastAsiaTheme="minorEastAsia"/>
                <w:strike/>
                <w:color w:val="000000" w:themeColor="text1"/>
                <w:szCs w:val="21"/>
                <w:highlight w:val="none"/>
                <w14:textFill>
                  <w14:solidFill>
                    <w14:schemeClr w14:val="tx1"/>
                  </w14:solidFill>
                </w14:textFill>
              </w:rPr>
            </w:pPr>
            <w:r>
              <w:rPr>
                <w:rFonts w:hint="eastAsia" w:cs="宋体" w:asciiTheme="minorEastAsia" w:hAnsiTheme="minorEastAsia" w:eastAsiaTheme="minorEastAsia"/>
                <w:bCs w:val="0"/>
                <w:color w:val="000000" w:themeColor="text1"/>
                <w:szCs w:val="21"/>
                <w:highlight w:val="none"/>
                <w14:textFill>
                  <w14:solidFill>
                    <w14:schemeClr w14:val="tx1"/>
                  </w14:solidFill>
                </w14:textFill>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cs="宋体" w:asciiTheme="minorEastAsia" w:hAnsiTheme="minorEastAsia" w:eastAsiaTheme="minorEastAsia"/>
                <w:strike/>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最高限价</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98</w:t>
            </w:r>
            <w:r>
              <w:rPr>
                <w:rFonts w:hint="eastAsia" w:cs="宋体" w:asciiTheme="minorEastAsia" w:hAnsiTheme="minorEastAsia" w:eastAsiaTheme="minorEastAsia"/>
                <w:color w:val="000000" w:themeColor="text1"/>
                <w:szCs w:val="21"/>
                <w:highlight w:val="none"/>
                <w14:textFill>
                  <w14:solidFill>
                    <w14:schemeClr w14:val="tx1"/>
                  </w14:solidFill>
                </w14:textFill>
              </w:rPr>
              <w:t>万元。</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报价应包含完成本项目范围涉及的全部费用。</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hint="eastAsia" w:cs="宋体" w:asciiTheme="minorEastAsia" w:hAnsiTheme="minorEastAsia" w:eastAsiaTheme="minorEastAsia"/>
                <w:bCs w:val="0"/>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揭榜</w:t>
            </w:r>
            <w:r>
              <w:rPr>
                <w:rFonts w:hint="eastAsia" w:cs="黑体" w:asciiTheme="minorEastAsia" w:hAnsiTheme="minorEastAsia" w:eastAsiaTheme="minorEastAsia"/>
                <w:bCs/>
                <w:color w:val="000000" w:themeColor="text1"/>
                <w:szCs w:val="21"/>
                <w:highlight w:val="none"/>
                <w:lang w:val="en-US" w:eastAsia="zh-CN"/>
                <w14:textFill>
                  <w14:solidFill>
                    <w14:schemeClr w14:val="tx1"/>
                  </w14:solidFill>
                </w14:textFill>
              </w:rPr>
              <w:t>文件</w:t>
            </w:r>
            <w:r>
              <w:rPr>
                <w:rFonts w:hint="eastAsia" w:cs="黑体" w:asciiTheme="minorEastAsia" w:hAnsiTheme="minorEastAsia" w:eastAsiaTheme="minorEastAsia"/>
                <w:bCs/>
                <w:color w:val="000000" w:themeColor="text1"/>
                <w:szCs w:val="21"/>
                <w:highlight w:val="none"/>
                <w14:textFill>
                  <w14:solidFill>
                    <w14:schemeClr w14:val="tx1"/>
                  </w14:solidFill>
                </w14:textFill>
              </w:rPr>
              <w:t>有效期</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hint="eastAsia" w:cs="宋体" w:asciiTheme="minorEastAsia" w:hAnsiTheme="minorEastAsia" w:eastAsiaTheme="minorEastAsia"/>
                <w:bCs w:val="0"/>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90天</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60EFC3B8">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（1）营业执照副本或事业单位法人证书复印件；</w:t>
            </w:r>
          </w:p>
          <w:p w14:paraId="39552469">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w:t>
            </w:r>
            <w:r>
              <w:rPr>
                <w:rFonts w:hint="eastAsia" w:cs="宋体" w:asciiTheme="minorEastAsia" w:hAnsiTheme="minorEastAsia" w:eastAsiaTheme="minorEastAsia"/>
                <w:color w:val="000000" w:themeColor="text1"/>
                <w:szCs w:val="21"/>
                <w:highlight w:val="none"/>
                <w14:textFill>
                  <w14:solidFill>
                    <w14:schemeClr w14:val="tx1"/>
                  </w14:solidFill>
                </w14:textFill>
              </w:rPr>
              <w:t>承诺书（格式后附）</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p>
          <w:p w14:paraId="7B74A159">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3</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）团队人员证件：应附身份证、职称证、学位证，</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项目负责人在本单位缴纳社保证明材料或劳动合同</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p>
          <w:p w14:paraId="5DE4C949">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揭榜</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人投资参股的关联企业情况表。</w:t>
            </w:r>
          </w:p>
          <w:p w14:paraId="287BE5C3">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5）揭榜人在“国家企业信用信息公示系统（http://www.gsxt.gov.cn/)”中基础信息的网页截图（体现股东及出资详细信息），事业单位不适用；</w:t>
            </w:r>
          </w:p>
          <w:p w14:paraId="49B6CBA8">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（6）</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在国家企业信用信息公示系统（http：//www.gsxt.gov.cn/）中</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未被</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列入严重违法失信名单（黑名单）信息（不含分公司，</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事业单位不适用</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的网页截图；</w:t>
            </w:r>
          </w:p>
          <w:p w14:paraId="42D6FFC3">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7</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）在“信用中国”网站(http://www.creditchina.gov.cn/)中未被列入失信被执行人、经营(活动)异常名录、重大税收违法失信主体、政府采购严重违法失信行为记录名单（均不含分公司）</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的网页截图；</w:t>
            </w:r>
          </w:p>
          <w:p w14:paraId="598E2105">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（8）其他资料。</w:t>
            </w:r>
          </w:p>
          <w:p w14:paraId="5F01079C">
            <w:pPr>
              <w:keepNext w:val="0"/>
              <w:keepLines w:val="0"/>
              <w:pageBreakBefore w:val="0"/>
              <w:widowControl w:val="0"/>
              <w:kinsoku/>
              <w:wordWrap w:val="0"/>
              <w:overflowPunct/>
              <w:topLinePunct w:val="0"/>
              <w:autoSpaceDE/>
              <w:autoSpaceDN/>
              <w:bidi w:val="0"/>
              <w:adjustRightInd/>
              <w:snapToGrid w:val="0"/>
              <w:spacing w:after="0" w:line="340" w:lineRule="exact"/>
              <w:textAlignment w:val="auto"/>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项目申报书</w:t>
            </w:r>
            <w:r>
              <w:rPr>
                <w:rFonts w:hint="eastAsia" w:cs="宋体" w:asciiTheme="minorEastAsia" w:hAnsiTheme="minorEastAsia" w:eastAsiaTheme="minorEastAsia"/>
                <w:color w:val="000000" w:themeColor="text1"/>
                <w:szCs w:val="21"/>
                <w:highlight w:val="none"/>
                <w14:textFill>
                  <w14:solidFill>
                    <w14:schemeClr w14:val="tx1"/>
                  </w14:solidFill>
                </w14:textFill>
              </w:rPr>
              <w:t>》所附证书证件要求均为原件扫描件，</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揭榜人</w:t>
            </w:r>
            <w:r>
              <w:rPr>
                <w:rFonts w:hint="eastAsia" w:cs="宋体" w:asciiTheme="minorEastAsia" w:hAnsiTheme="minorEastAsia" w:eastAsiaTheme="minorEastAsia"/>
                <w:color w:val="000000" w:themeColor="text1"/>
                <w:szCs w:val="21"/>
                <w:highlight w:val="none"/>
                <w14:textFill>
                  <w14:solidFill>
                    <w14:schemeClr w14:val="tx1"/>
                  </w14:solidFill>
                </w14:textFill>
              </w:rPr>
              <w:t>须对其所附证件的真实性、有效性、清晰性、完整性负责。</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不允许</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w:t>
            </w:r>
            <w:r>
              <w:rPr>
                <w:rFonts w:hint="eastAsia" w:cs="黑体" w:asciiTheme="minorEastAsia" w:hAnsiTheme="minorEastAsia" w:eastAsiaTheme="minorEastAsia"/>
                <w:bCs/>
                <w:color w:val="000000" w:themeColor="text1"/>
                <w:szCs w:val="21"/>
                <w:highlight w:val="none"/>
                <w:lang w:eastAsia="zh-CN"/>
                <w14:textFill>
                  <w14:solidFill>
                    <w14:schemeClr w14:val="tx1"/>
                  </w14:solidFill>
                </w14:textFill>
              </w:rPr>
              <w:t>项目申报书</w:t>
            </w:r>
            <w:r>
              <w:rPr>
                <w:rFonts w:hint="eastAsia" w:cs="黑体" w:asciiTheme="minorEastAsia" w:hAnsiTheme="minorEastAsia" w:eastAsiaTheme="minorEastAsia"/>
                <w:bCs/>
                <w:color w:val="000000" w:themeColor="text1"/>
                <w:szCs w:val="21"/>
                <w:highlight w:val="none"/>
                <w14:textFill>
                  <w14:solidFill>
                    <w14:schemeClr w14:val="tx1"/>
                  </w14:solidFill>
                </w14:textFill>
              </w:rPr>
              <w:t>》副本份数及其他要求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25B26F6">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bookmarkStart w:id="24" w:name="_Toc361508582"/>
            <w:bookmarkStart w:id="25" w:name="_Toc352691470"/>
            <w:bookmarkStart w:id="26" w:name="_Toc1789"/>
            <w:bookmarkStart w:id="27" w:name="_Toc300834946"/>
            <w:bookmarkStart w:id="28" w:name="_Toc384308207"/>
            <w:bookmarkStart w:id="29" w:name="_Toc369531512"/>
            <w:r>
              <w:rPr>
                <w:rFonts w:hint="eastAsia" w:cs="宋体" w:asciiTheme="minorEastAsia" w:hAnsiTheme="minorEastAsia" w:eastAsiaTheme="minorEastAsia"/>
                <w:color w:val="000000" w:themeColor="text1"/>
                <w:szCs w:val="21"/>
                <w:highlight w:val="none"/>
                <w14:textFill>
                  <w14:solidFill>
                    <w14:schemeClr w14:val="tx1"/>
                  </w14:solidFill>
                </w14:textFill>
              </w:rPr>
              <w:t>项目申报书应按照揭榜指南文件给出的格式及签字盖章要求编制并装订成册，正本一份，副本四份，同时报送电子版文件（包括演示文件、项目申报书word版本及盖章后的扫描版等），所有文件封包在一个密封袋</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p>
        </w:tc>
      </w:tr>
      <w:bookmarkEnd w:id="24"/>
      <w:bookmarkEnd w:id="25"/>
      <w:bookmarkEnd w:id="26"/>
      <w:bookmarkEnd w:id="27"/>
      <w:bookmarkEnd w:id="28"/>
      <w:bookmarkEnd w:id="29"/>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w:t>
            </w:r>
            <w:r>
              <w:rPr>
                <w:rFonts w:hint="eastAsia" w:cs="黑体" w:asciiTheme="minorEastAsia" w:hAnsiTheme="minorEastAsia" w:eastAsiaTheme="minorEastAsia"/>
                <w:bCs/>
                <w:color w:val="000000" w:themeColor="text1"/>
                <w:szCs w:val="21"/>
                <w:highlight w:val="none"/>
                <w:lang w:eastAsia="zh-CN"/>
                <w14:textFill>
                  <w14:solidFill>
                    <w14:schemeClr w14:val="tx1"/>
                  </w14:solidFill>
                </w14:textFill>
              </w:rPr>
              <w:t>项目申报书</w:t>
            </w:r>
            <w:r>
              <w:rPr>
                <w:rFonts w:hint="eastAsia" w:cs="黑体" w:asciiTheme="minorEastAsia" w:hAnsiTheme="minorEastAsia" w:eastAsiaTheme="minorEastAsia"/>
                <w:bCs/>
                <w:color w:val="000000" w:themeColor="text1"/>
                <w:szCs w:val="21"/>
                <w:highlight w:val="none"/>
                <w14:textFill>
                  <w14:solidFill>
                    <w14:schemeClr w14:val="tx1"/>
                  </w14:solidFill>
                </w14:textFill>
              </w:rPr>
              <w:t>》签字或盖章要求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符合第四章</w:t>
            </w:r>
            <w:r>
              <w:rPr>
                <w:rFonts w:hint="eastAsia" w:cs="黑体" w:asciiTheme="minorEastAsia" w:hAnsiTheme="minorEastAsia" w:eastAsiaTheme="minorEastAsia"/>
                <w:bCs/>
                <w:color w:val="000000" w:themeColor="text1"/>
                <w:szCs w:val="21"/>
                <w:highlight w:val="none"/>
                <w:lang w:eastAsia="zh-CN"/>
                <w14:textFill>
                  <w14:solidFill>
                    <w14:schemeClr w14:val="tx1"/>
                  </w14:solidFill>
                </w14:textFill>
              </w:rPr>
              <w:t>项目申报书</w:t>
            </w:r>
            <w:r>
              <w:rPr>
                <w:rFonts w:hint="eastAsia" w:cs="黑体" w:asciiTheme="minorEastAsia" w:hAnsiTheme="minorEastAsia" w:eastAsiaTheme="minorEastAsia"/>
                <w:bCs/>
                <w:color w:val="000000" w:themeColor="text1"/>
                <w:szCs w:val="21"/>
                <w:highlight w:val="none"/>
                <w14:textFill>
                  <w14:solidFill>
                    <w14:schemeClr w14:val="tx1"/>
                  </w14:solidFill>
                </w14:textFill>
              </w:rPr>
              <w:t>签字盖章要求。</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9BEF604">
            <w:pPr>
              <w:snapToGrid w:val="0"/>
              <w:spacing w:after="0" w:line="340" w:lineRule="exact"/>
              <w:jc w:val="left"/>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项目名称：</w:t>
            </w:r>
          </w:p>
          <w:p w14:paraId="0388A45F">
            <w:pPr>
              <w:snapToGrid w:val="0"/>
              <w:spacing w:after="0" w:line="340" w:lineRule="exact"/>
              <w:jc w:val="left"/>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揭榜人名称：</w:t>
            </w:r>
          </w:p>
          <w:p w14:paraId="79A6677A">
            <w:pPr>
              <w:snapToGrid w:val="0"/>
              <w:spacing w:after="0" w:line="340" w:lineRule="exact"/>
              <w:jc w:val="left"/>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揭榜人认为需要载明的其他信息</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仿宋" w:asciiTheme="minorEastAsia" w:hAnsiTheme="minorEastAsia" w:eastAsiaTheme="minorEastAsia"/>
                <w:bCs/>
                <w:color w:val="000000" w:themeColor="text1"/>
                <w:szCs w:val="21"/>
                <w:highlight w:val="none"/>
                <w14:textFill>
                  <w14:solidFill>
                    <w14:schemeClr w14:val="tx1"/>
                  </w14:solidFill>
                </w14:textFill>
              </w:rPr>
              <w:t>评榜委员会由5人组成，其中用户单位1人，外部专家由项目相关领域专家组成。</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62285E89">
            <w:pPr>
              <w:snapToGrid w:val="0"/>
              <w:spacing w:after="0" w:line="340" w:lineRule="exact"/>
              <w:rPr>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评榜委员会按照评审总得分由高至低的顺序对</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揭榜人</w:t>
            </w:r>
            <w:r>
              <w:rPr>
                <w:rFonts w:hint="eastAsia" w:cs="宋体" w:asciiTheme="minorEastAsia" w:hAnsiTheme="minorEastAsia" w:eastAsiaTheme="minorEastAsia"/>
                <w:color w:val="000000" w:themeColor="text1"/>
                <w:szCs w:val="21"/>
                <w:highlight w:val="none"/>
                <w14:textFill>
                  <w14:solidFill>
                    <w14:schemeClr w14:val="tx1"/>
                  </w14:solidFill>
                </w14:textFill>
              </w:rPr>
              <w:t>进行排序，推荐排名第一的为预中榜人。</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预中榜人</w:t>
            </w:r>
            <w:r>
              <w:rPr>
                <w:rFonts w:hint="eastAsia" w:cs="宋体" w:asciiTheme="minorEastAsia" w:hAnsiTheme="minorEastAsia" w:eastAsiaTheme="minorEastAsia"/>
                <w:color w:val="000000" w:themeColor="text1"/>
                <w:szCs w:val="21"/>
                <w:highlight w:val="none"/>
                <w14:textFill>
                  <w14:solidFill>
                    <w14:schemeClr w14:val="tx1"/>
                  </w14:solidFill>
                </w14:textFill>
              </w:rPr>
              <w:t>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34DD7DFC">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公示媒介：</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同</w:t>
            </w:r>
            <w:r>
              <w:rPr>
                <w:rFonts w:hint="eastAsia" w:cs="宋体" w:asciiTheme="minorEastAsia" w:hAnsiTheme="minorEastAsia" w:eastAsiaTheme="minorEastAsia"/>
                <w:color w:val="000000" w:themeColor="text1"/>
                <w:spacing w:val="-6"/>
                <w:szCs w:val="21"/>
                <w:highlight w:val="none"/>
                <w14:textFill>
                  <w14:solidFill>
                    <w14:schemeClr w14:val="tx1"/>
                  </w14:solidFill>
                </w14:textFill>
              </w:rPr>
              <w:t>发布“揭榜挂帅”</w:t>
            </w:r>
            <w:r>
              <w:rPr>
                <w:rFonts w:hint="eastAsia" w:cs="宋体" w:asciiTheme="minorEastAsia" w:hAnsiTheme="minorEastAsia" w:eastAsiaTheme="minorEastAsia"/>
                <w:color w:val="000000" w:themeColor="text1"/>
                <w:spacing w:val="-6"/>
                <w:szCs w:val="21"/>
                <w:highlight w:val="none"/>
                <w:lang w:val="en-US" w:eastAsia="zh-CN"/>
                <w14:textFill>
                  <w14:solidFill>
                    <w14:schemeClr w14:val="tx1"/>
                  </w14:solidFill>
                </w14:textFill>
              </w:rPr>
              <w:t>榜单</w:t>
            </w:r>
            <w:r>
              <w:rPr>
                <w:rFonts w:hint="eastAsia" w:cs="宋体" w:asciiTheme="minorEastAsia" w:hAnsiTheme="minorEastAsia" w:eastAsiaTheme="minorEastAsia"/>
                <w:color w:val="000000" w:themeColor="text1"/>
                <w:spacing w:val="-6"/>
                <w:szCs w:val="21"/>
                <w:highlight w:val="none"/>
                <w14:textFill>
                  <w14:solidFill>
                    <w14:schemeClr w14:val="tx1"/>
                  </w14:solidFill>
                </w14:textFill>
              </w:rPr>
              <w:t>公告</w:t>
            </w:r>
            <w:r>
              <w:rPr>
                <w:rFonts w:hint="eastAsia" w:cs="宋体" w:asciiTheme="minorEastAsia" w:hAnsiTheme="minorEastAsia" w:eastAsiaTheme="minorEastAsia"/>
                <w:color w:val="000000" w:themeColor="text1"/>
                <w:spacing w:val="-6"/>
                <w:szCs w:val="21"/>
                <w:highlight w:val="none"/>
                <w:lang w:val="en-US" w:eastAsia="zh-CN"/>
                <w14:textFill>
                  <w14:solidFill>
                    <w14:schemeClr w14:val="tx1"/>
                  </w14:solidFill>
                </w14:textFill>
              </w:rPr>
              <w:t>发布</w:t>
            </w:r>
            <w:r>
              <w:rPr>
                <w:rFonts w:hint="eastAsia" w:cs="宋体" w:asciiTheme="minorEastAsia" w:hAnsiTheme="minorEastAsia" w:eastAsiaTheme="minorEastAsia"/>
                <w:color w:val="000000" w:themeColor="text1"/>
                <w:spacing w:val="-6"/>
                <w:szCs w:val="21"/>
                <w:highlight w:val="none"/>
                <w14:textFill>
                  <w14:solidFill>
                    <w14:schemeClr w14:val="tx1"/>
                  </w14:solidFill>
                </w14:textFill>
              </w:rPr>
              <w:t>媒介</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p w14:paraId="21714325">
            <w:pPr>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公示期限：3天（含节假日）</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pStyle w:val="16"/>
              <w:topLinePunct/>
              <w:snapToGrid w:val="0"/>
              <w:spacing w:after="0" w:line="340" w:lineRule="exac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 w:val="21"/>
                <w:szCs w:val="21"/>
                <w:highlight w:val="none"/>
                <w14:textFill>
                  <w14:solidFill>
                    <w14:schemeClr w14:val="tx1"/>
                  </w14:solidFill>
                </w14:textFill>
              </w:rPr>
              <w:t>不要求</w:t>
            </w:r>
          </w:p>
        </w:tc>
      </w:tr>
      <w:tr w14:paraId="455A447C">
        <w:tblPrEx>
          <w:tblCellMar>
            <w:top w:w="0" w:type="dxa"/>
            <w:left w:w="108" w:type="dxa"/>
            <w:bottom w:w="0" w:type="dxa"/>
            <w:right w:w="108" w:type="dxa"/>
          </w:tblCellMar>
        </w:tblPrEx>
        <w:trPr>
          <w:trHeight w:val="645"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7AA9E9E2">
            <w:pPr>
              <w:snapToGrid w:val="0"/>
              <w:spacing w:after="0" w:line="340" w:lineRule="exact"/>
              <w:jc w:val="left"/>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否</w:t>
            </w:r>
          </w:p>
        </w:tc>
      </w:tr>
      <w:tr w14:paraId="578190D0">
        <w:tblPrEx>
          <w:tblCellMar>
            <w:top w:w="0" w:type="dxa"/>
            <w:left w:w="108" w:type="dxa"/>
            <w:bottom w:w="0" w:type="dxa"/>
            <w:right w:w="108" w:type="dxa"/>
          </w:tblCellMar>
        </w:tblPrEx>
        <w:trPr>
          <w:trHeight w:val="63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bCs/>
                <w:color w:val="000000" w:themeColor="text1"/>
                <w:szCs w:val="21"/>
                <w:highlight w:val="none"/>
                <w14:textFill>
                  <w14:solidFill>
                    <w14:schemeClr w14:val="tx1"/>
                  </w14:solidFill>
                </w14:textFill>
              </w:rPr>
              <w:t>19</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59D7DF9F">
            <w:pPr>
              <w:snapToGrid w:val="0"/>
              <w:spacing w:after="0" w:line="340" w:lineRule="exact"/>
              <w:jc w:val="center"/>
              <w:rPr>
                <w:rFonts w:cs="宋体" w:asciiTheme="minorEastAsia" w:hAnsiTheme="minorEastAsia" w:eastAsiaTheme="minorEastAsia"/>
                <w:color w:val="000000" w:themeColor="text1"/>
                <w:sz w:val="2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需要补充的其他内容</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cs="黑体" w:asciiTheme="minorEastAsia" w:hAnsiTheme="minorEastAsia" w:eastAsiaTheme="minorEastAsia"/>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wordWrap w:val="0"/>
              <w:snapToGrid w:val="0"/>
              <w:spacing w:after="0" w:line="340" w:lineRule="exact"/>
              <w:rPr>
                <w:rFonts w:cs="黑体" w:asciiTheme="minorEastAsia" w:hAnsiTheme="minorEastAsia" w:eastAsiaTheme="minorEastAsia"/>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构成本《揭榜指南文件》的各个组成文件应互为解释，互为说明；如有不明确或不一致，以合同文件约定内容为准；除《揭榜指南文件》中有特别规定外，仅适用于“揭榜挂帅”阶段的规定，按“揭榜挂帅”公告、揭榜人须知、评审办法、《</w:t>
            </w:r>
            <w:r>
              <w:rPr>
                <w:rFonts w:hint="eastAsia" w:cs="黑体" w:asciiTheme="minorEastAsia" w:hAnsiTheme="minorEastAsia" w:eastAsiaTheme="minorEastAsia"/>
                <w:bCs/>
                <w:color w:val="000000" w:themeColor="text1"/>
                <w:szCs w:val="21"/>
                <w:highlight w:val="none"/>
                <w:lang w:eastAsia="zh-CN"/>
                <w14:textFill>
                  <w14:solidFill>
                    <w14:schemeClr w14:val="tx1"/>
                  </w14:solidFill>
                </w14:textFill>
              </w:rPr>
              <w:t>项目申报书</w:t>
            </w:r>
            <w:r>
              <w:rPr>
                <w:rFonts w:hint="eastAsia" w:cs="黑体" w:asciiTheme="minorEastAsia" w:hAnsiTheme="minorEastAsia" w:eastAsiaTheme="minorEastAsia"/>
                <w:bCs/>
                <w:color w:val="000000" w:themeColor="text1"/>
                <w:szCs w:val="21"/>
                <w:highlight w:val="none"/>
                <w14:textFill>
                  <w14:solidFill>
                    <w14:schemeClr w14:val="tx1"/>
                  </w14:solidFill>
                </w14:textFill>
              </w:rPr>
              <w:t>》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19858BCA">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cs="宋体" w:asciiTheme="minorEastAsia" w:hAnsiTheme="minorEastAsia" w:eastAsiaTheme="minorEastAsia"/>
                <w:bCs/>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p>
        </w:tc>
        <w:tc>
          <w:tcPr>
            <w:tcW w:w="3575" w:type="dxa"/>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cs="黑体" w:asciiTheme="minorEastAsia" w:hAnsiTheme="minorEastAsia" w:eastAsiaTheme="minorEastAsia"/>
                <w:bCs/>
                <w:color w:val="000000" w:themeColor="text1"/>
                <w:szCs w:val="21"/>
                <w:highlight w:val="none"/>
                <w14:textFill>
                  <w14:solidFill>
                    <w14:schemeClr w14:val="tx1"/>
                  </w14:solidFill>
                </w14:textFill>
              </w:rPr>
            </w:pPr>
            <w:r>
              <w:rPr>
                <w:rFonts w:hint="eastAsia" w:cs="黑体" w:asciiTheme="minorEastAsia" w:hAnsiTheme="minorEastAsia" w:eastAsiaTheme="minorEastAsia"/>
                <w:bCs/>
                <w:color w:val="000000" w:themeColor="text1"/>
                <w:szCs w:val="21"/>
                <w:highlight w:val="none"/>
                <w14:textFill>
                  <w14:solidFill>
                    <w14:schemeClr w14:val="tx1"/>
                  </w14:solidFill>
                </w14:textFill>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6544A643">
            <w:pPr>
              <w:wordWrap w:val="0"/>
              <w:snapToGrid w:val="0"/>
              <w:spacing w:after="0" w:line="340" w:lineRule="exact"/>
              <w:rPr>
                <w:color w:val="000000" w:themeColor="text1"/>
                <w:highlight w:val="none"/>
                <w14:textFill>
                  <w14:solidFill>
                    <w14:schemeClr w14:val="tx1"/>
                  </w14:solidFill>
                </w14:textFill>
              </w:rPr>
            </w:pPr>
            <w:r>
              <w:rPr>
                <w:rFonts w:hint="eastAsia" w:ascii="宋体" w:hAnsi="宋体" w:cs="黑体"/>
                <w:bCs/>
                <w:color w:val="000000" w:themeColor="text1"/>
                <w:szCs w:val="21"/>
                <w:highlight w:val="none"/>
                <w14:textFill>
                  <w14:solidFill>
                    <w14:schemeClr w14:val="tx1"/>
                  </w14:solidFill>
                </w14:textFill>
              </w:rPr>
              <w:t>研究过程中形成的相关知识产权归北京交能智联装备有限公司所有。</w:t>
            </w:r>
          </w:p>
        </w:tc>
      </w:tr>
      <w:tr w14:paraId="7BA77484">
        <w:tblPrEx>
          <w:tblCellMar>
            <w:top w:w="0" w:type="dxa"/>
            <w:left w:w="108" w:type="dxa"/>
            <w:bottom w:w="0" w:type="dxa"/>
            <w:right w:w="108" w:type="dxa"/>
          </w:tblCellMar>
        </w:tblPrEx>
        <w:trPr>
          <w:trHeight w:val="726"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0A94E7F">
            <w:pPr>
              <w:snapToGrid w:val="0"/>
              <w:spacing w:after="0" w:line="340" w:lineRule="exact"/>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3）</w:t>
            </w:r>
          </w:p>
        </w:tc>
        <w:tc>
          <w:tcPr>
            <w:tcW w:w="3575" w:type="dxa"/>
            <w:tcBorders>
              <w:top w:val="single" w:color="auto" w:sz="4" w:space="0"/>
              <w:left w:val="single" w:color="auto" w:sz="4" w:space="0"/>
              <w:bottom w:val="single" w:color="auto" w:sz="4" w:space="0"/>
              <w:right w:val="single" w:color="auto" w:sz="4" w:space="0"/>
            </w:tcBorders>
            <w:vAlign w:val="center"/>
          </w:tcPr>
          <w:p w14:paraId="7F230C88">
            <w:pPr>
              <w:snapToGrid w:val="0"/>
              <w:spacing w:after="0" w:line="340" w:lineRule="exact"/>
              <w:jc w:val="center"/>
              <w:rPr>
                <w:rFonts w:hint="eastAsia" w:cs="黑体" w:asciiTheme="minorEastAsia" w:hAnsiTheme="minorEastAsia" w:eastAsiaTheme="minorEastAsia"/>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代理服务费</w:t>
            </w:r>
          </w:p>
        </w:tc>
        <w:tc>
          <w:tcPr>
            <w:tcW w:w="5211" w:type="dxa"/>
            <w:tcBorders>
              <w:top w:val="single" w:color="auto" w:sz="4" w:space="0"/>
              <w:left w:val="single" w:color="auto" w:sz="4" w:space="0"/>
              <w:bottom w:val="single" w:color="auto" w:sz="4" w:space="0"/>
              <w:right w:val="single" w:color="auto" w:sz="4" w:space="0"/>
            </w:tcBorders>
            <w:vAlign w:val="center"/>
          </w:tcPr>
          <w:p w14:paraId="00BF5265">
            <w:pPr>
              <w:wordWrap w:val="0"/>
              <w:snapToGrid w:val="0"/>
              <w:spacing w:after="0" w:line="340" w:lineRule="exact"/>
              <w:rPr>
                <w:rFonts w:hint="eastAsia" w:ascii="宋体" w:hAnsi="宋体" w:cs="黑体"/>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本项目代理服务费</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cs="宋体"/>
                <w:b w:val="0"/>
                <w:bCs/>
                <w:color w:val="000000" w:themeColor="text1"/>
                <w:sz w:val="21"/>
                <w:szCs w:val="21"/>
                <w:highlight w:val="none"/>
                <w:lang w:val="en-US" w:eastAsia="zh-CN"/>
                <w14:textFill>
                  <w14:solidFill>
                    <w14:schemeClr w14:val="tx1"/>
                  </w14:solidFill>
                </w14:textFill>
              </w:rPr>
              <w:t>18000</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元，由</w:t>
            </w:r>
            <w:r>
              <w:rPr>
                <w:rFonts w:hint="eastAsia" w:cs="宋体" w:asciiTheme="minorEastAsia" w:hAnsiTheme="minorEastAsia" w:eastAsiaTheme="minorEastAsia"/>
                <w:color w:val="000000" w:themeColor="text1"/>
                <w:szCs w:val="21"/>
                <w:highlight w:val="none"/>
                <w14:textFill>
                  <w14:solidFill>
                    <w14:schemeClr w14:val="tx1"/>
                  </w14:solidFill>
                </w14:textFill>
              </w:rPr>
              <w:t>中榜人</w:t>
            </w:r>
            <w:r>
              <w:rPr>
                <w:rFonts w:hint="eastAsia" w:ascii="宋体" w:hAnsi="宋体" w:eastAsia="宋体" w:cs="宋体"/>
                <w:b w:val="0"/>
                <w:bCs/>
                <w:color w:val="000000" w:themeColor="text1"/>
                <w:sz w:val="21"/>
                <w:szCs w:val="21"/>
                <w:highlight w:val="none"/>
                <w14:textFill>
                  <w14:solidFill>
                    <w14:schemeClr w14:val="tx1"/>
                  </w14:solidFill>
                </w14:textFill>
              </w:rPr>
              <w:t>在领取</w:t>
            </w:r>
            <w:r>
              <w:rPr>
                <w:rFonts w:hint="eastAsia" w:cs="宋体" w:asciiTheme="minorEastAsia" w:hAnsiTheme="minorEastAsia" w:eastAsiaTheme="minorEastAsia"/>
                <w:color w:val="000000" w:themeColor="text1"/>
                <w:szCs w:val="21"/>
                <w:highlight w:val="none"/>
                <w14:textFill>
                  <w14:solidFill>
                    <w14:schemeClr w14:val="tx1"/>
                  </w14:solidFill>
                </w14:textFill>
              </w:rPr>
              <w:t>中榜</w:t>
            </w:r>
            <w:r>
              <w:rPr>
                <w:rFonts w:hint="eastAsia" w:ascii="宋体" w:hAnsi="宋体" w:eastAsia="宋体" w:cs="宋体"/>
                <w:b w:val="0"/>
                <w:bCs/>
                <w:color w:val="000000" w:themeColor="text1"/>
                <w:sz w:val="21"/>
                <w:szCs w:val="21"/>
                <w:highlight w:val="none"/>
                <w14:textFill>
                  <w14:solidFill>
                    <w14:schemeClr w14:val="tx1"/>
                  </w14:solidFill>
                </w14:textFill>
              </w:rPr>
              <w:t>通知书</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前</w:t>
            </w:r>
            <w:r>
              <w:rPr>
                <w:rFonts w:hint="eastAsia" w:ascii="宋体" w:hAnsi="宋体" w:eastAsia="宋体" w:cs="宋体"/>
                <w:b w:val="0"/>
                <w:bCs/>
                <w:color w:val="000000" w:themeColor="text1"/>
                <w:sz w:val="21"/>
                <w:szCs w:val="21"/>
                <w:highlight w:val="none"/>
                <w14:textFill>
                  <w14:solidFill>
                    <w14:schemeClr w14:val="tx1"/>
                  </w14:solidFill>
                </w14:textFill>
              </w:rPr>
              <w:t>支付。</w:t>
            </w:r>
          </w:p>
        </w:tc>
      </w:tr>
      <w:tr w14:paraId="5C48E8D7">
        <w:tblPrEx>
          <w:tblCellMar>
            <w:top w:w="0" w:type="dxa"/>
            <w:left w:w="108" w:type="dxa"/>
            <w:bottom w:w="0" w:type="dxa"/>
            <w:right w:w="108" w:type="dxa"/>
          </w:tblCellMar>
        </w:tblPrEx>
        <w:trPr>
          <w:trHeight w:val="726"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FA4CFA1">
            <w:pPr>
              <w:snapToGrid w:val="0"/>
              <w:spacing w:after="0" w:line="340" w:lineRule="exact"/>
              <w:jc w:val="cente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2E36F35B">
            <w:pPr>
              <w:wordWrap w:val="0"/>
              <w:snapToGrid w:val="0"/>
              <w:spacing w:after="0" w:line="340" w:lineRule="exact"/>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本项目属于技术攻关类（A类）科技创新项目（依据《河北高速公路集团有限公司科技创新项目“揭榜挂帅”管理办法》第三条分类标准），悬榜总时长为16天（含节假日）</w:t>
            </w:r>
            <w:r>
              <w:rPr>
                <w:rFonts w:hint="eastAsia" w:ascii="宋体" w:hAnsi="宋体" w:cs="宋体"/>
                <w:b w:val="0"/>
                <w:bCs/>
                <w:color w:val="000000" w:themeColor="text1"/>
                <w:sz w:val="21"/>
                <w:szCs w:val="21"/>
                <w:highlight w:val="none"/>
                <w:lang w:eastAsia="zh-CN"/>
                <w14:textFill>
                  <w14:solidFill>
                    <w14:schemeClr w14:val="tx1"/>
                  </w14:solidFill>
                </w14:textFill>
              </w:rPr>
              <w:t>。</w:t>
            </w:r>
          </w:p>
        </w:tc>
      </w:tr>
      <w:tr w14:paraId="44B58913">
        <w:tblPrEx>
          <w:tblCellMar>
            <w:top w:w="0" w:type="dxa"/>
            <w:left w:w="108" w:type="dxa"/>
            <w:bottom w:w="0" w:type="dxa"/>
            <w:right w:w="108" w:type="dxa"/>
          </w:tblCellMar>
        </w:tblPrEx>
        <w:trPr>
          <w:trHeight w:val="726"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680732C">
            <w:pPr>
              <w:snapToGrid w:val="0"/>
              <w:spacing w:after="0" w:line="340" w:lineRule="exact"/>
              <w:jc w:val="cente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5）</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12CCAD32">
            <w:pPr>
              <w:wordWrap w:val="0"/>
              <w:snapToGrid w:val="0"/>
              <w:spacing w:after="0" w:line="340" w:lineRule="exact"/>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依据《科技创新项目“揭榜挂帅”管理办法》第十四条第（三）项明确要求，用户单位对项目遴选结果享有“一票否决权”，相关决定将作为遴选终局参考依据之一；评榜过程中，北京交能智联装备有限公司对遴选结果拥有“一票否决权”。</w:t>
            </w:r>
          </w:p>
        </w:tc>
      </w:tr>
    </w:tbl>
    <w:p w14:paraId="3ED1C274">
      <w:pPr>
        <w:spacing w:line="400"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14:paraId="421BA9F9">
      <w:pPr>
        <w:pStyle w:val="2"/>
        <w:spacing w:line="240" w:lineRule="auto"/>
        <w:jc w:val="center"/>
        <w:rPr>
          <w:rFonts w:ascii="宋体" w:hAnsi="宋体"/>
          <w:color w:val="000000" w:themeColor="text1"/>
          <w:sz w:val="32"/>
          <w:szCs w:val="32"/>
          <w:highlight w:val="none"/>
          <w14:textFill>
            <w14:solidFill>
              <w14:schemeClr w14:val="tx1"/>
            </w14:solidFill>
          </w14:textFill>
        </w:rPr>
      </w:pPr>
      <w:bookmarkStart w:id="30" w:name="_Toc29850"/>
      <w:bookmarkStart w:id="31" w:name="_Toc17280"/>
      <w:bookmarkStart w:id="32" w:name="_Toc23082"/>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14:textFill>
            <w14:solidFill>
              <w14:schemeClr w14:val="tx1"/>
            </w14:solidFill>
          </w14:textFill>
        </w:rPr>
        <w:t>三</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14:textFill>
            <w14:solidFill>
              <w14:schemeClr w14:val="tx1"/>
            </w14:solidFill>
          </w14:textFill>
        </w:rPr>
        <w:t>评审</w:t>
      </w:r>
      <w:r>
        <w:rPr>
          <w:rFonts w:ascii="宋体" w:hAnsi="宋体"/>
          <w:color w:val="000000" w:themeColor="text1"/>
          <w:sz w:val="32"/>
          <w:szCs w:val="32"/>
          <w:highlight w:val="none"/>
          <w14:textFill>
            <w14:solidFill>
              <w14:schemeClr w14:val="tx1"/>
            </w14:solidFill>
          </w14:textFill>
        </w:rPr>
        <w:t>办法</w:t>
      </w:r>
      <w:bookmarkEnd w:id="30"/>
      <w:bookmarkEnd w:id="31"/>
      <w:bookmarkEnd w:id="32"/>
    </w:p>
    <w:p w14:paraId="67DE756D">
      <w:pPr>
        <w:keepNext/>
        <w:keepLines/>
        <w:autoSpaceDE w:val="0"/>
        <w:autoSpaceDN w:val="0"/>
        <w:snapToGrid w:val="0"/>
        <w:spacing w:after="0" w:line="360" w:lineRule="auto"/>
        <w:ind w:firstLine="482" w:firstLineChars="200"/>
        <w:jc w:val="left"/>
        <w:outlineLvl w:val="1"/>
        <w:rPr>
          <w:rFonts w:ascii="宋体" w:hAnsi="宋体" w:cs="宋体"/>
          <w:b/>
          <w:bCs/>
          <w:color w:val="000000" w:themeColor="text1"/>
          <w:kern w:val="0"/>
          <w:sz w:val="24"/>
          <w:szCs w:val="24"/>
          <w:highlight w:val="none"/>
          <w14:textFill>
            <w14:solidFill>
              <w14:schemeClr w14:val="tx1"/>
            </w14:solidFill>
          </w14:textFill>
        </w:rPr>
      </w:pPr>
      <w:bookmarkStart w:id="33" w:name="_Toc27017"/>
      <w:bookmarkStart w:id="34" w:name="_Toc166487465"/>
      <w:bookmarkStart w:id="35" w:name="_Toc10734"/>
      <w:r>
        <w:rPr>
          <w:rFonts w:hint="eastAsia" w:ascii="宋体" w:hAnsi="宋体" w:cs="黑体"/>
          <w:b/>
          <w:bCs/>
          <w:color w:val="000000" w:themeColor="text1"/>
          <w:kern w:val="0"/>
          <w:sz w:val="24"/>
          <w:szCs w:val="24"/>
          <w:highlight w:val="none"/>
          <w14:textFill>
            <w14:solidFill>
              <w14:schemeClr w14:val="tx1"/>
            </w14:solidFill>
          </w14:textFill>
        </w:rPr>
        <w:t>1.评榜方法</w:t>
      </w:r>
      <w:bookmarkEnd w:id="33"/>
      <w:bookmarkEnd w:id="34"/>
      <w:bookmarkEnd w:id="35"/>
    </w:p>
    <w:p w14:paraId="7748247D">
      <w:pPr>
        <w:autoSpaceDE w:val="0"/>
        <w:autoSpaceDN w:val="0"/>
        <w:snapToGrid w:val="0"/>
        <w:spacing w:after="0" w:line="360" w:lineRule="auto"/>
        <w:ind w:firstLine="480" w:firstLineChars="200"/>
        <w:jc w:val="left"/>
        <w:rPr>
          <w:rFonts w:hint="eastAsia" w:ascii="宋体" w:hAnsi="宋体" w:cs="仿宋"/>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本次评榜采用综合评估法。评榜委员会首先对揭榜人进行符合性评审，评榜委员会按照评审办法对通过符合性评审揭榜人进行初审打分，初评得分由高到低排序，确定前三名进入答辩环节。评榜专家组根据</w:t>
      </w:r>
      <w:r>
        <w:rPr>
          <w:rFonts w:hint="eastAsia" w:ascii="宋体" w:hAnsi="宋体" w:cs="仿宋"/>
          <w:bCs/>
          <w:color w:val="000000" w:themeColor="text1"/>
          <w:sz w:val="24"/>
          <w:szCs w:val="24"/>
          <w:highlight w:val="none"/>
          <w:lang w:eastAsia="zh-CN"/>
          <w14:textFill>
            <w14:solidFill>
              <w14:schemeClr w14:val="tx1"/>
            </w14:solidFill>
          </w14:textFill>
        </w:rPr>
        <w:t>项目申报书</w:t>
      </w:r>
      <w:r>
        <w:rPr>
          <w:rFonts w:hint="eastAsia" w:ascii="宋体" w:hAnsi="宋体" w:cs="仿宋"/>
          <w:bCs/>
          <w:color w:val="000000" w:themeColor="text1"/>
          <w:sz w:val="24"/>
          <w:szCs w:val="24"/>
          <w:highlight w:val="none"/>
          <w14:textFill>
            <w14:solidFill>
              <w14:schemeClr w14:val="tx1"/>
            </w14:solidFill>
          </w14:textFill>
        </w:rPr>
        <w:t>和现场答辩进行综合评议，并按得分由高到低推荐</w:t>
      </w:r>
      <w:r>
        <w:rPr>
          <w:rFonts w:hint="eastAsia" w:ascii="宋体" w:hAnsi="宋体" w:cs="仿宋"/>
          <w:bCs/>
          <w:color w:val="000000" w:themeColor="text1"/>
          <w:sz w:val="24"/>
          <w:szCs w:val="24"/>
          <w:highlight w:val="none"/>
          <w:lang w:eastAsia="zh-CN"/>
          <w14:textFill>
            <w14:solidFill>
              <w14:schemeClr w14:val="tx1"/>
            </w14:solidFill>
          </w14:textFill>
        </w:rPr>
        <w:t>预中榜人</w:t>
      </w:r>
      <w:r>
        <w:rPr>
          <w:rFonts w:hint="eastAsia" w:ascii="宋体" w:hAnsi="宋体" w:cs="仿宋"/>
          <w:bCs/>
          <w:color w:val="000000" w:themeColor="text1"/>
          <w:sz w:val="24"/>
          <w:szCs w:val="24"/>
          <w:highlight w:val="none"/>
          <w14:textFill>
            <w14:solidFill>
              <w14:schemeClr w14:val="tx1"/>
            </w14:solidFill>
          </w14:textFill>
        </w:rPr>
        <w:t>。当出现揭榜人综合评分相等时，评</w:t>
      </w:r>
      <w:r>
        <w:rPr>
          <w:rFonts w:hint="eastAsia" w:ascii="宋体" w:hAnsi="宋体" w:cs="仿宋"/>
          <w:bCs/>
          <w:color w:val="000000" w:themeColor="text1"/>
          <w:sz w:val="24"/>
          <w:szCs w:val="24"/>
          <w:highlight w:val="none"/>
          <w:lang w:val="en-US" w:eastAsia="zh-CN"/>
          <w14:textFill>
            <w14:solidFill>
              <w14:schemeClr w14:val="tx1"/>
            </w14:solidFill>
          </w14:textFill>
        </w:rPr>
        <w:t>榜</w:t>
      </w:r>
      <w:r>
        <w:rPr>
          <w:rFonts w:hint="eastAsia" w:ascii="宋体" w:hAnsi="宋体" w:cs="仿宋"/>
          <w:bCs/>
          <w:color w:val="000000" w:themeColor="text1"/>
          <w:sz w:val="24"/>
          <w:szCs w:val="24"/>
          <w:highlight w:val="none"/>
          <w14:textFill>
            <w14:solidFill>
              <w14:schemeClr w14:val="tx1"/>
            </w14:solidFill>
          </w14:textFill>
        </w:rPr>
        <w:t>委员会依次按照以下优先顺序推荐</w:t>
      </w:r>
      <w:r>
        <w:rPr>
          <w:rFonts w:hint="eastAsia" w:ascii="宋体" w:hAnsi="宋体" w:cs="仿宋"/>
          <w:bCs/>
          <w:color w:val="000000" w:themeColor="text1"/>
          <w:sz w:val="24"/>
          <w:szCs w:val="24"/>
          <w:highlight w:val="none"/>
          <w:lang w:eastAsia="zh-CN"/>
          <w14:textFill>
            <w14:solidFill>
              <w14:schemeClr w14:val="tx1"/>
            </w14:solidFill>
          </w14:textFill>
        </w:rPr>
        <w:t>预中榜人</w:t>
      </w:r>
      <w:r>
        <w:rPr>
          <w:rFonts w:hint="eastAsia" w:ascii="宋体" w:hAnsi="宋体" w:cs="仿宋"/>
          <w:bCs/>
          <w:color w:val="000000" w:themeColor="text1"/>
          <w:sz w:val="24"/>
          <w:szCs w:val="24"/>
          <w:highlight w:val="none"/>
          <w14:textFill>
            <w14:solidFill>
              <w14:schemeClr w14:val="tx1"/>
            </w14:solidFill>
          </w14:textFill>
        </w:rPr>
        <w:t>：</w:t>
      </w:r>
    </w:p>
    <w:p w14:paraId="01059AFF">
      <w:pPr>
        <w:autoSpaceDE w:val="0"/>
        <w:autoSpaceDN w:val="0"/>
        <w:snapToGrid w:val="0"/>
        <w:spacing w:after="0" w:line="360" w:lineRule="auto"/>
        <w:ind w:firstLine="480" w:firstLineChars="200"/>
        <w:jc w:val="left"/>
        <w:rPr>
          <w:rFonts w:hint="eastAsia" w:ascii="宋体" w:hAnsi="宋体" w:cs="仿宋"/>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(1)评</w:t>
      </w:r>
      <w:r>
        <w:rPr>
          <w:rFonts w:hint="eastAsia" w:ascii="宋体" w:hAnsi="宋体" w:cs="仿宋"/>
          <w:bCs/>
          <w:color w:val="000000" w:themeColor="text1"/>
          <w:sz w:val="24"/>
          <w:szCs w:val="24"/>
          <w:highlight w:val="none"/>
          <w:lang w:val="en-US" w:eastAsia="zh-CN"/>
          <w14:textFill>
            <w14:solidFill>
              <w14:schemeClr w14:val="tx1"/>
            </w14:solidFill>
          </w14:textFill>
        </w:rPr>
        <w:t>榜</w:t>
      </w:r>
      <w:r>
        <w:rPr>
          <w:rFonts w:hint="eastAsia" w:ascii="宋体" w:hAnsi="宋体" w:cs="仿宋"/>
          <w:bCs/>
          <w:color w:val="000000" w:themeColor="text1"/>
          <w:sz w:val="24"/>
          <w:szCs w:val="24"/>
          <w:highlight w:val="none"/>
          <w14:textFill>
            <w14:solidFill>
              <w14:schemeClr w14:val="tx1"/>
            </w14:solidFill>
          </w14:textFill>
        </w:rPr>
        <w:t>价低的</w:t>
      </w:r>
      <w:r>
        <w:rPr>
          <w:rFonts w:hint="eastAsia" w:ascii="宋体" w:hAnsi="宋体" w:cs="仿宋"/>
          <w:bCs/>
          <w:color w:val="000000" w:themeColor="text1"/>
          <w:sz w:val="24"/>
          <w:szCs w:val="24"/>
          <w:highlight w:val="none"/>
          <w:lang w:val="en-US" w:eastAsia="zh-CN"/>
          <w14:textFill>
            <w14:solidFill>
              <w14:schemeClr w14:val="tx1"/>
            </w14:solidFill>
          </w14:textFill>
        </w:rPr>
        <w:t>揭榜</w:t>
      </w:r>
      <w:r>
        <w:rPr>
          <w:rFonts w:hint="eastAsia" w:ascii="宋体" w:hAnsi="宋体" w:cs="仿宋"/>
          <w:bCs/>
          <w:color w:val="000000" w:themeColor="text1"/>
          <w:sz w:val="24"/>
          <w:szCs w:val="24"/>
          <w:highlight w:val="none"/>
          <w14:textFill>
            <w14:solidFill>
              <w14:schemeClr w14:val="tx1"/>
            </w14:solidFill>
          </w14:textFill>
        </w:rPr>
        <w:t>人优先；</w:t>
      </w:r>
    </w:p>
    <w:p w14:paraId="59D3BCD3">
      <w:pPr>
        <w:autoSpaceDE w:val="0"/>
        <w:autoSpaceDN w:val="0"/>
        <w:snapToGrid w:val="0"/>
        <w:spacing w:after="0" w:line="360" w:lineRule="auto"/>
        <w:ind w:firstLine="480" w:firstLineChars="200"/>
        <w:jc w:val="left"/>
        <w:rPr>
          <w:rFonts w:hint="eastAsia" w:ascii="宋体" w:hAnsi="宋体" w:eastAsia="宋体" w:cs="仿宋"/>
          <w:bCs/>
          <w:color w:val="000000" w:themeColor="text1"/>
          <w:sz w:val="24"/>
          <w:szCs w:val="24"/>
          <w:highlight w:val="none"/>
          <w:lang w:eastAsia="zh-CN"/>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(2)</w:t>
      </w:r>
      <w:r>
        <w:rPr>
          <w:rFonts w:hint="eastAsia" w:ascii="宋体" w:hAnsi="宋体" w:cs="仿宋"/>
          <w:bCs/>
          <w:color w:val="000000" w:themeColor="text1"/>
          <w:sz w:val="24"/>
          <w:szCs w:val="24"/>
          <w:highlight w:val="none"/>
          <w:lang w:val="en-US" w:eastAsia="zh-CN"/>
          <w14:textFill>
            <w14:solidFill>
              <w14:schemeClr w14:val="tx1"/>
            </w14:solidFill>
          </w14:textFill>
        </w:rPr>
        <w:t>最终评审得分</w:t>
      </w:r>
      <w:r>
        <w:rPr>
          <w:rFonts w:hint="eastAsia" w:ascii="宋体" w:hAnsi="宋体" w:cs="仿宋"/>
          <w:bCs/>
          <w:color w:val="000000" w:themeColor="text1"/>
          <w:sz w:val="24"/>
          <w:szCs w:val="24"/>
          <w:highlight w:val="none"/>
          <w14:textFill>
            <w14:solidFill>
              <w14:schemeClr w14:val="tx1"/>
            </w14:solidFill>
          </w14:textFill>
        </w:rPr>
        <w:t>较高的</w:t>
      </w:r>
      <w:r>
        <w:rPr>
          <w:rFonts w:hint="eastAsia" w:ascii="宋体" w:hAnsi="宋体" w:cs="仿宋"/>
          <w:bCs/>
          <w:color w:val="000000" w:themeColor="text1"/>
          <w:sz w:val="24"/>
          <w:szCs w:val="24"/>
          <w:highlight w:val="none"/>
          <w:lang w:val="en-US" w:eastAsia="zh-CN"/>
          <w14:textFill>
            <w14:solidFill>
              <w14:schemeClr w14:val="tx1"/>
            </w14:solidFill>
          </w14:textFill>
        </w:rPr>
        <w:t>揭榜</w:t>
      </w:r>
      <w:r>
        <w:rPr>
          <w:rFonts w:hint="eastAsia" w:ascii="宋体" w:hAnsi="宋体" w:cs="仿宋"/>
          <w:bCs/>
          <w:color w:val="000000" w:themeColor="text1"/>
          <w:sz w:val="24"/>
          <w:szCs w:val="24"/>
          <w:highlight w:val="none"/>
          <w14:textFill>
            <w14:solidFill>
              <w14:schemeClr w14:val="tx1"/>
            </w14:solidFill>
          </w14:textFill>
        </w:rPr>
        <w:t>人优先</w:t>
      </w:r>
      <w:r>
        <w:rPr>
          <w:rFonts w:hint="eastAsia" w:ascii="宋体" w:hAnsi="宋体" w:cs="仿宋"/>
          <w:bCs/>
          <w:color w:val="000000" w:themeColor="text1"/>
          <w:sz w:val="24"/>
          <w:szCs w:val="24"/>
          <w:highlight w:val="none"/>
          <w:lang w:eastAsia="zh-CN"/>
          <w14:textFill>
            <w14:solidFill>
              <w14:schemeClr w14:val="tx1"/>
            </w14:solidFill>
          </w14:textFill>
        </w:rPr>
        <w:t>。</w:t>
      </w:r>
    </w:p>
    <w:p w14:paraId="403C5A30">
      <w:pPr>
        <w:autoSpaceDE w:val="0"/>
        <w:autoSpaceDN w:val="0"/>
        <w:snapToGrid w:val="0"/>
        <w:spacing w:after="0" w:line="360" w:lineRule="auto"/>
        <w:ind w:firstLine="480" w:firstLineChars="200"/>
        <w:jc w:val="left"/>
        <w:rPr>
          <w:rFonts w:ascii="宋体" w:hAnsi="宋体" w:cs="仿宋"/>
          <w:bCs/>
          <w:color w:val="000000" w:themeColor="text1"/>
          <w:sz w:val="24"/>
          <w:szCs w:val="24"/>
          <w:highlight w:val="none"/>
          <w14:textFill>
            <w14:solidFill>
              <w14:schemeClr w14:val="tx1"/>
            </w14:solidFill>
          </w14:textFill>
        </w:rPr>
      </w:pPr>
      <w:r>
        <w:rPr>
          <w:rFonts w:hint="eastAsia" w:ascii="宋体" w:hAnsi="宋体" w:cs="仿宋"/>
          <w:bCs/>
          <w:color w:val="000000" w:themeColor="text1"/>
          <w:sz w:val="24"/>
          <w:szCs w:val="24"/>
          <w:highlight w:val="none"/>
          <w14:textFill>
            <w14:solidFill>
              <w14:schemeClr w14:val="tx1"/>
            </w14:solidFill>
          </w14:textFill>
        </w:rPr>
        <w:t>评榜委员会由5人组成，其中用户单位1人，外部专家由项目相关领域专家组成。</w:t>
      </w:r>
    </w:p>
    <w:p w14:paraId="0AE41083">
      <w:pPr>
        <w:numPr>
          <w:ilvl w:val="0"/>
          <w:numId w:val="1"/>
        </w:numPr>
        <w:autoSpaceDE w:val="0"/>
        <w:autoSpaceDN w:val="0"/>
        <w:snapToGrid w:val="0"/>
        <w:spacing w:after="0"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符合性评审</w:t>
      </w:r>
    </w:p>
    <w:p w14:paraId="7E6D39D8">
      <w:pPr>
        <w:autoSpaceDE w:val="0"/>
        <w:autoSpaceDN w:val="0"/>
        <w:snapToGrid w:val="0"/>
        <w:spacing w:after="0" w:line="360" w:lineRule="auto"/>
        <w:ind w:firstLine="480" w:firstLineChars="200"/>
        <w:jc w:val="left"/>
        <w:rPr>
          <w:color w:val="000000" w:themeColor="text1"/>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bookmarkStart w:id="36" w:name="_Toc152045601"/>
      <w:bookmarkStart w:id="37" w:name="_Toc144974568"/>
      <w:bookmarkStart w:id="38" w:name="_Toc179632619"/>
      <w:bookmarkStart w:id="39" w:name="_Toc152042378"/>
      <w:r>
        <w:rPr>
          <w:rFonts w:hint="eastAsia" w:ascii="宋体" w:hAnsi="宋体" w:cs="黑体"/>
          <w:b/>
          <w:bCs/>
          <w:color w:val="000000" w:themeColor="text1"/>
          <w:kern w:val="0"/>
          <w:sz w:val="24"/>
          <w:szCs w:val="24"/>
          <w:highlight w:val="none"/>
          <w14:textFill>
            <w14:solidFill>
              <w14:schemeClr w14:val="tx1"/>
            </w14:solidFill>
          </w14:textFill>
        </w:rPr>
        <w:t>2.1符合性评审标准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28"/>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vAlign w:val="center"/>
          </w:tcPr>
          <w:p w14:paraId="6246BD5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128" w:type="dxa"/>
            <w:vAlign w:val="center"/>
          </w:tcPr>
          <w:p w14:paraId="71A14065">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评审方式</w:t>
            </w:r>
          </w:p>
        </w:tc>
        <w:tc>
          <w:tcPr>
            <w:tcW w:w="5772" w:type="dxa"/>
            <w:vAlign w:val="center"/>
          </w:tcPr>
          <w:p w14:paraId="4FF49CDC">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1344" w:type="dxa"/>
            <w:vAlign w:val="center"/>
          </w:tcPr>
          <w:p w14:paraId="0BACF3AD">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通过（√）</w:t>
            </w:r>
          </w:p>
          <w:p w14:paraId="32093134">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不通过（×）</w:t>
            </w:r>
          </w:p>
        </w:tc>
        <w:tc>
          <w:tcPr>
            <w:tcW w:w="1357" w:type="dxa"/>
            <w:vAlign w:val="center"/>
          </w:tcPr>
          <w:p w14:paraId="5131058F">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662" w:type="dxa"/>
            <w:vMerge w:val="restart"/>
            <w:vAlign w:val="center"/>
          </w:tcPr>
          <w:p w14:paraId="30B2D77E">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28" w:type="dxa"/>
            <w:vMerge w:val="restart"/>
            <w:shd w:val="clear" w:color="auto" w:fill="auto"/>
            <w:vAlign w:val="center"/>
          </w:tcPr>
          <w:p w14:paraId="15F8475D">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资格评审</w:t>
            </w:r>
          </w:p>
        </w:tc>
        <w:tc>
          <w:tcPr>
            <w:tcW w:w="5772" w:type="dxa"/>
            <w:shd w:val="clear" w:color="auto" w:fill="auto"/>
            <w:vAlign w:val="center"/>
          </w:tcPr>
          <w:p w14:paraId="75B4BCF6">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依法设立，具有有效的营业执照或事业单位法人证书</w:t>
            </w:r>
          </w:p>
        </w:tc>
        <w:tc>
          <w:tcPr>
            <w:tcW w:w="1344" w:type="dxa"/>
            <w:vAlign w:val="center"/>
          </w:tcPr>
          <w:p w14:paraId="5C954A5B">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left"/>
              <w:textAlignment w:val="auto"/>
              <w:rPr>
                <w:rFonts w:ascii="宋体" w:hAnsi="宋体" w:cs="宋体"/>
                <w:color w:val="000000" w:themeColor="text1"/>
                <w:szCs w:val="21"/>
                <w:highlight w:val="none"/>
                <w14:textFill>
                  <w14:solidFill>
                    <w14:schemeClr w14:val="tx1"/>
                  </w14:solidFill>
                </w14:textFill>
              </w:rPr>
            </w:pPr>
          </w:p>
        </w:tc>
        <w:tc>
          <w:tcPr>
            <w:tcW w:w="1357" w:type="dxa"/>
            <w:vAlign w:val="center"/>
          </w:tcPr>
          <w:p w14:paraId="09D90830">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0" w:hRule="exact"/>
          <w:jc w:val="center"/>
        </w:trPr>
        <w:tc>
          <w:tcPr>
            <w:tcW w:w="662" w:type="dxa"/>
            <w:vMerge w:val="continue"/>
            <w:vAlign w:val="center"/>
          </w:tcPr>
          <w:p w14:paraId="0E0DEF02">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16354B47">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5772" w:type="dxa"/>
            <w:shd w:val="clear" w:color="auto" w:fill="auto"/>
            <w:vAlign w:val="center"/>
          </w:tcPr>
          <w:p w14:paraId="2BA981C1">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揭榜人信誉、资格符合申报指南规定</w:t>
            </w:r>
          </w:p>
          <w:p w14:paraId="3A0450F8">
            <w:pPr>
              <w:pStyle w:val="17"/>
              <w:keepNext w:val="0"/>
              <w:keepLines w:val="0"/>
              <w:pageBreakBefore w:val="0"/>
              <w:widowControl w:val="0"/>
              <w:numPr>
                <w:ilvl w:val="0"/>
                <w:numId w:val="2"/>
              </w:numPr>
              <w:tabs>
                <w:tab w:val="left" w:pos="1283"/>
                <w:tab w:val="left" w:pos="1922"/>
              </w:tabs>
              <w:kinsoku/>
              <w:wordWrap/>
              <w:overflowPunct/>
              <w:topLinePunct w:val="0"/>
              <w:autoSpaceDE w:val="0"/>
              <w:autoSpaceDN w:val="0"/>
              <w:bidi w:val="0"/>
              <w:adjustRightInd/>
              <w:snapToGrid w:val="0"/>
              <w:spacing w:after="0" w:line="240" w:lineRule="auto"/>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与其他揭榜人不存在</w:t>
            </w:r>
            <w:r>
              <w:rPr>
                <w:rFonts w:hint="eastAsia" w:ascii="宋体" w:hAnsi="宋体" w:cs="宋体"/>
                <w:color w:val="000000" w:themeColor="text1"/>
                <w:szCs w:val="21"/>
                <w:highlight w:val="none"/>
                <w14:textFill>
                  <w14:solidFill>
                    <w14:schemeClr w14:val="tx1"/>
                  </w14:solidFill>
                </w14:textFill>
              </w:rPr>
              <w:t>单位负责人为同一人或者存在控股、管理关系；</w:t>
            </w:r>
            <w:r>
              <w:rPr>
                <w:rFonts w:hint="eastAsia" w:ascii="宋体" w:hAnsi="宋体" w:cs="宋体"/>
                <w:color w:val="000000" w:themeColor="text1"/>
                <w:szCs w:val="21"/>
                <w:highlight w:val="none"/>
                <w:lang w:val="en-US" w:eastAsia="zh-CN"/>
                <w14:textFill>
                  <w14:solidFill>
                    <w14:schemeClr w14:val="tx1"/>
                  </w14:solidFill>
                </w14:textFill>
              </w:rPr>
              <w:t>与用户单位不存在可能影响揭榜公正性的利害关系。</w:t>
            </w:r>
          </w:p>
          <w:p w14:paraId="11D9642D">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（2）未被责令停业，暂扣或者吊销执照或许可证，或吊销资质证书；</w:t>
            </w:r>
          </w:p>
          <w:p w14:paraId="3754E552">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（3）未进入清算程序，或被宣告破产，或其他丧失履约能力的情形；</w:t>
            </w:r>
          </w:p>
          <w:p w14:paraId="189271FB">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（4）未被市场监督管理部门在国家企业信用信息公示系统（http：//www.gsxt.gov.cn/）中列入严重违法失信名单（黑名单）信息（不含分公司）；</w:t>
            </w:r>
          </w:p>
          <w:p w14:paraId="31BD12C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（5）在“信用中国”网站(http://www.creditchina.gov.cn/)中未被列入失信被执行人、经营(活动)异常名录、重大税收违法失信主体、政府采购严重违法失信行为记录名单（均不含分公司）；</w:t>
            </w:r>
          </w:p>
          <w:p w14:paraId="23BCB8D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（6）近3年内（2022年</w:t>
            </w:r>
            <w:r>
              <w:rPr>
                <w:rFonts w:hint="eastAsia" w:ascii="宋体" w:hAnsi="宋体" w:cs="宋体"/>
                <w:color w:val="000000" w:themeColor="text1"/>
                <w:szCs w:val="21"/>
                <w:highlight w:val="none"/>
                <w:lang w:val="en-US" w:eastAsia="zh-CN"/>
                <w14:textFill>
                  <w14:solidFill>
                    <w14:schemeClr w14:val="tx1"/>
                  </w14:solidFill>
                </w14:textFill>
              </w:rPr>
              <w:t>12月</w:t>
            </w:r>
            <w:r>
              <w:rPr>
                <w:rFonts w:hint="eastAsia" w:ascii="宋体" w:hAnsi="宋体" w:cs="宋体"/>
                <w:color w:val="000000" w:themeColor="text1"/>
                <w:szCs w:val="21"/>
                <w:highlight w:val="none"/>
                <w14:textFill>
                  <w14:solidFill>
                    <w14:schemeClr w14:val="tx1"/>
                  </w14:solidFill>
                </w14:textFill>
              </w:rPr>
              <w:t>1日至今）在申请各级各类科研课题中无不良信用记录，无行政处罚或违法记录，无不良科研诚信记录。</w:t>
            </w:r>
          </w:p>
        </w:tc>
        <w:tc>
          <w:tcPr>
            <w:tcW w:w="1344" w:type="dxa"/>
            <w:vAlign w:val="center"/>
          </w:tcPr>
          <w:p w14:paraId="745A10C4">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left"/>
              <w:textAlignment w:val="auto"/>
              <w:rPr>
                <w:rFonts w:ascii="宋体" w:hAnsi="宋体" w:cs="宋体"/>
                <w:color w:val="000000" w:themeColor="text1"/>
                <w:szCs w:val="21"/>
                <w:highlight w:val="none"/>
                <w14:textFill>
                  <w14:solidFill>
                    <w14:schemeClr w14:val="tx1"/>
                  </w14:solidFill>
                </w14:textFill>
              </w:rPr>
            </w:pPr>
          </w:p>
        </w:tc>
        <w:tc>
          <w:tcPr>
            <w:tcW w:w="1357" w:type="dxa"/>
            <w:vAlign w:val="center"/>
          </w:tcPr>
          <w:p w14:paraId="70A7E19F">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r>
      <w:tr w14:paraId="008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662" w:type="dxa"/>
            <w:vMerge w:val="continue"/>
            <w:vAlign w:val="center"/>
          </w:tcPr>
          <w:p w14:paraId="1D18361E">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69F963CA">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5772" w:type="dxa"/>
            <w:shd w:val="clear" w:color="auto" w:fill="auto"/>
            <w:vAlign w:val="center"/>
          </w:tcPr>
          <w:p w14:paraId="5ADFB7EB">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揭榜人符合申报指南规定的其他资格要求</w:t>
            </w:r>
          </w:p>
        </w:tc>
        <w:tc>
          <w:tcPr>
            <w:tcW w:w="1344" w:type="dxa"/>
            <w:vAlign w:val="center"/>
          </w:tcPr>
          <w:p w14:paraId="69207039">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left"/>
              <w:textAlignment w:val="auto"/>
              <w:rPr>
                <w:rFonts w:ascii="宋体" w:hAnsi="宋体" w:cs="宋体"/>
                <w:color w:val="000000" w:themeColor="text1"/>
                <w:szCs w:val="21"/>
                <w:highlight w:val="none"/>
                <w14:textFill>
                  <w14:solidFill>
                    <w14:schemeClr w14:val="tx1"/>
                  </w14:solidFill>
                </w14:textFill>
              </w:rPr>
            </w:pPr>
          </w:p>
        </w:tc>
        <w:tc>
          <w:tcPr>
            <w:tcW w:w="1357" w:type="dxa"/>
            <w:vAlign w:val="center"/>
          </w:tcPr>
          <w:p w14:paraId="7714D030">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vMerge w:val="restart"/>
            <w:vAlign w:val="center"/>
          </w:tcPr>
          <w:p w14:paraId="6C30F995">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128" w:type="dxa"/>
            <w:vMerge w:val="restart"/>
            <w:vAlign w:val="center"/>
          </w:tcPr>
          <w:p w14:paraId="74EC2D23">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形式评审与响应性评审</w:t>
            </w:r>
          </w:p>
        </w:tc>
        <w:tc>
          <w:tcPr>
            <w:tcW w:w="5772" w:type="dxa"/>
            <w:vAlign w:val="center"/>
          </w:tcPr>
          <w:p w14:paraId="49098089">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项目申报书按照申报材料模板的格式、内容填写，字迹清晰可辨</w:t>
            </w:r>
          </w:p>
        </w:tc>
        <w:tc>
          <w:tcPr>
            <w:tcW w:w="1344" w:type="dxa"/>
            <w:vAlign w:val="center"/>
          </w:tcPr>
          <w:p w14:paraId="4CC31711">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color w:val="000000" w:themeColor="text1"/>
                <w:szCs w:val="21"/>
                <w:highlight w:val="none"/>
                <w14:textFill>
                  <w14:solidFill>
                    <w14:schemeClr w14:val="tx1"/>
                  </w14:solidFill>
                </w14:textFill>
              </w:rPr>
            </w:pPr>
          </w:p>
        </w:tc>
        <w:tc>
          <w:tcPr>
            <w:tcW w:w="1357" w:type="dxa"/>
            <w:vAlign w:val="center"/>
          </w:tcPr>
          <w:p w14:paraId="309658DB">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62" w:type="dxa"/>
            <w:vMerge w:val="continue"/>
            <w:vAlign w:val="center"/>
          </w:tcPr>
          <w:p w14:paraId="7A5D3B90">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6B7F2A86">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5772" w:type="dxa"/>
            <w:vAlign w:val="center"/>
          </w:tcPr>
          <w:p w14:paraId="39E1311D">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项目申报书上法定代表人或其授权代理人（授权的项目负责人）的签字、揭榜人的单位章盖章齐全</w:t>
            </w:r>
          </w:p>
        </w:tc>
        <w:tc>
          <w:tcPr>
            <w:tcW w:w="1344" w:type="dxa"/>
            <w:vAlign w:val="center"/>
          </w:tcPr>
          <w:p w14:paraId="3A8AB6F2">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color w:val="000000" w:themeColor="text1"/>
                <w:szCs w:val="21"/>
                <w:highlight w:val="none"/>
                <w14:textFill>
                  <w14:solidFill>
                    <w14:schemeClr w14:val="tx1"/>
                  </w14:solidFill>
                </w14:textFill>
              </w:rPr>
            </w:pPr>
          </w:p>
        </w:tc>
        <w:tc>
          <w:tcPr>
            <w:tcW w:w="1357" w:type="dxa"/>
            <w:vAlign w:val="center"/>
          </w:tcPr>
          <w:p w14:paraId="0D1C48AA">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662" w:type="dxa"/>
            <w:vMerge w:val="continue"/>
            <w:vAlign w:val="center"/>
          </w:tcPr>
          <w:p w14:paraId="1A419D76">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01F8AD5C">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5772" w:type="dxa"/>
            <w:vAlign w:val="center"/>
          </w:tcPr>
          <w:p w14:paraId="60BF97A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揭榜人的揭榜报价未超过</w:t>
            </w:r>
            <w:r>
              <w:rPr>
                <w:rFonts w:hint="eastAsia" w:ascii="宋体" w:hAnsi="宋体" w:cs="宋体"/>
                <w:bCs/>
                <w:color w:val="000000" w:themeColor="text1"/>
                <w:szCs w:val="21"/>
                <w:highlight w:val="none"/>
                <w:lang w:val="en-US" w:eastAsia="zh-CN"/>
                <w14:textFill>
                  <w14:solidFill>
                    <w14:schemeClr w14:val="tx1"/>
                  </w14:solidFill>
                </w14:textFill>
              </w:rPr>
              <w:t>用户单位</w:t>
            </w:r>
            <w:r>
              <w:rPr>
                <w:rFonts w:hint="eastAsia" w:ascii="宋体" w:hAnsi="宋体" w:cs="宋体"/>
                <w:bCs/>
                <w:color w:val="000000" w:themeColor="text1"/>
                <w:szCs w:val="21"/>
                <w:highlight w:val="none"/>
                <w14:textFill>
                  <w14:solidFill>
                    <w14:schemeClr w14:val="tx1"/>
                  </w14:solidFill>
                </w14:textFill>
              </w:rPr>
              <w:t>设定的</w:t>
            </w:r>
            <w:r>
              <w:rPr>
                <w:rFonts w:hint="eastAsia" w:ascii="宋体" w:hAnsi="宋体" w:cs="宋体"/>
                <w:bCs/>
                <w:color w:val="000000" w:themeColor="text1"/>
                <w:szCs w:val="21"/>
                <w:highlight w:val="none"/>
                <w:lang w:val="en-US" w:eastAsia="zh-CN"/>
                <w14:textFill>
                  <w14:solidFill>
                    <w14:schemeClr w14:val="tx1"/>
                  </w14:solidFill>
                </w14:textFill>
              </w:rPr>
              <w:t>最高限价</w:t>
            </w:r>
          </w:p>
        </w:tc>
        <w:tc>
          <w:tcPr>
            <w:tcW w:w="1344" w:type="dxa"/>
            <w:vAlign w:val="center"/>
          </w:tcPr>
          <w:p w14:paraId="4B6A7414">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bCs/>
                <w:color w:val="000000" w:themeColor="text1"/>
                <w:szCs w:val="21"/>
                <w:highlight w:val="none"/>
                <w14:textFill>
                  <w14:solidFill>
                    <w14:schemeClr w14:val="tx1"/>
                  </w14:solidFill>
                </w14:textFill>
              </w:rPr>
            </w:pPr>
          </w:p>
        </w:tc>
        <w:tc>
          <w:tcPr>
            <w:tcW w:w="1357" w:type="dxa"/>
            <w:vAlign w:val="center"/>
          </w:tcPr>
          <w:p w14:paraId="292E4081">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bCs/>
                <w:color w:val="000000" w:themeColor="text1"/>
                <w:szCs w:val="21"/>
                <w:highlight w:val="none"/>
                <w14:textFill>
                  <w14:solidFill>
                    <w14:schemeClr w14:val="tx1"/>
                  </w14:solidFill>
                </w14:textFill>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662" w:type="dxa"/>
            <w:vMerge w:val="continue"/>
            <w:vAlign w:val="center"/>
          </w:tcPr>
          <w:p w14:paraId="45E9EA32">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19EB0EFC">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5772" w:type="dxa"/>
            <w:vAlign w:val="center"/>
          </w:tcPr>
          <w:p w14:paraId="0B5F545A">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lef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项目申报书载明的项目完成期限未超过榜单规定的时限</w:t>
            </w:r>
          </w:p>
        </w:tc>
        <w:tc>
          <w:tcPr>
            <w:tcW w:w="1344" w:type="dxa"/>
            <w:vAlign w:val="center"/>
          </w:tcPr>
          <w:p w14:paraId="43672A72">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bCs/>
                <w:color w:val="000000" w:themeColor="text1"/>
                <w:szCs w:val="21"/>
                <w:highlight w:val="none"/>
                <w14:textFill>
                  <w14:solidFill>
                    <w14:schemeClr w14:val="tx1"/>
                  </w14:solidFill>
                </w14:textFill>
              </w:rPr>
            </w:pPr>
          </w:p>
        </w:tc>
        <w:tc>
          <w:tcPr>
            <w:tcW w:w="1357" w:type="dxa"/>
            <w:vAlign w:val="center"/>
          </w:tcPr>
          <w:p w14:paraId="6D36C500">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bCs/>
                <w:color w:val="000000" w:themeColor="text1"/>
                <w:szCs w:val="21"/>
                <w:highlight w:val="none"/>
                <w14:textFill>
                  <w14:solidFill>
                    <w14:schemeClr w14:val="tx1"/>
                  </w14:solidFill>
                </w14:textFill>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662" w:type="dxa"/>
            <w:vMerge w:val="continue"/>
            <w:vAlign w:val="center"/>
          </w:tcPr>
          <w:p w14:paraId="3D43776E">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1128" w:type="dxa"/>
            <w:vMerge w:val="continue"/>
            <w:vAlign w:val="center"/>
          </w:tcPr>
          <w:p w14:paraId="31ACBE01">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color w:val="000000" w:themeColor="text1"/>
                <w:szCs w:val="21"/>
                <w:highlight w:val="none"/>
                <w14:textFill>
                  <w14:solidFill>
                    <w14:schemeClr w14:val="tx1"/>
                  </w14:solidFill>
                </w14:textFill>
              </w:rPr>
            </w:pPr>
          </w:p>
        </w:tc>
        <w:tc>
          <w:tcPr>
            <w:tcW w:w="5772" w:type="dxa"/>
            <w:vAlign w:val="center"/>
          </w:tcPr>
          <w:p w14:paraId="5978BAE0">
            <w:pPr>
              <w:pStyle w:val="17"/>
              <w:keepNext w:val="0"/>
              <w:keepLines w:val="0"/>
              <w:pageBreakBefore w:val="0"/>
              <w:widowControl w:val="0"/>
              <w:tabs>
                <w:tab w:val="left" w:pos="1283"/>
                <w:tab w:val="left" w:pos="1922"/>
              </w:tabs>
              <w:kinsoku/>
              <w:wordWrap/>
              <w:overflowPunct/>
              <w:topLinePunct w:val="0"/>
              <w:autoSpaceDE w:val="0"/>
              <w:autoSpaceDN w:val="0"/>
              <w:bidi w:val="0"/>
              <w:adjustRightInd/>
              <w:snapToGrid w:val="0"/>
              <w:spacing w:after="0" w:line="240" w:lineRule="auto"/>
              <w:jc w:val="left"/>
              <w:textAlignment w:val="auto"/>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项目申报书对榜单的实质性要求和条件作出响应</w:t>
            </w:r>
          </w:p>
        </w:tc>
        <w:tc>
          <w:tcPr>
            <w:tcW w:w="1344" w:type="dxa"/>
            <w:vAlign w:val="center"/>
          </w:tcPr>
          <w:p w14:paraId="012963A8">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bCs/>
                <w:color w:val="000000" w:themeColor="text1"/>
                <w:szCs w:val="21"/>
                <w:highlight w:val="none"/>
                <w14:textFill>
                  <w14:solidFill>
                    <w14:schemeClr w14:val="tx1"/>
                  </w14:solidFill>
                </w14:textFill>
              </w:rPr>
            </w:pPr>
          </w:p>
        </w:tc>
        <w:tc>
          <w:tcPr>
            <w:tcW w:w="1357" w:type="dxa"/>
            <w:vAlign w:val="center"/>
          </w:tcPr>
          <w:p w14:paraId="4EE96D3B">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jc w:val="center"/>
              <w:textAlignment w:val="auto"/>
              <w:rPr>
                <w:rFonts w:ascii="宋体" w:hAnsi="宋体" w:cs="宋体"/>
                <w:bCs/>
                <w:color w:val="000000" w:themeColor="text1"/>
                <w:szCs w:val="21"/>
                <w:highlight w:val="none"/>
                <w14:textFill>
                  <w14:solidFill>
                    <w14:schemeClr w14:val="tx1"/>
                  </w14:solidFill>
                </w14:textFill>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是否进入</w:t>
            </w:r>
            <w:r>
              <w:rPr>
                <w:rFonts w:hint="eastAsia" w:ascii="宋体" w:hAnsi="宋体" w:cs="宋体"/>
                <w:color w:val="000000" w:themeColor="text1"/>
                <w:szCs w:val="21"/>
                <w:highlight w:val="none"/>
                <w:lang w:eastAsia="zh-CN"/>
                <w14:textFill>
                  <w14:solidFill>
                    <w14:schemeClr w14:val="tx1"/>
                  </w14:solidFill>
                </w14:textFill>
              </w:rPr>
              <w:t>揭榜人</w:t>
            </w:r>
            <w:r>
              <w:rPr>
                <w:rFonts w:hint="eastAsia" w:ascii="宋体" w:hAnsi="宋体" w:cs="宋体"/>
                <w:color w:val="000000" w:themeColor="text1"/>
                <w:szCs w:val="21"/>
                <w:highlight w:val="none"/>
                <w14:textFill>
                  <w14:solidFill>
                    <w14:schemeClr w14:val="tx1"/>
                  </w14:solidFill>
                </w14:textFill>
              </w:rPr>
              <w:t>案初步评审：是</w:t>
            </w:r>
            <w:r>
              <w:rPr>
                <w:rFonts w:hint="eastAsia" w:ascii="宋体" w:hAnsi="宋体" w:cs="宋体"/>
                <w:color w:val="000000" w:themeColor="text1"/>
                <w:szCs w:val="21"/>
                <w:highlight w:val="none"/>
                <w14:textFill>
                  <w14:solidFill>
                    <w14:schemeClr w14:val="tx1"/>
                  </w14:solidFill>
                </w14:textFill>
              </w:rPr>
              <w:sym w:font="Wingdings 2" w:char="F0A3"/>
            </w:r>
            <w:r>
              <w:rPr>
                <w:rFonts w:hint="eastAsia" w:ascii="宋体" w:hAnsi="宋体" w:cs="宋体"/>
                <w:color w:val="000000" w:themeColor="text1"/>
                <w:szCs w:val="21"/>
                <w:highlight w:val="none"/>
                <w14:textFill>
                  <w14:solidFill>
                    <w14:schemeClr w14:val="tx1"/>
                  </w14:solidFill>
                </w14:textFill>
              </w:rPr>
              <w:t>否</w:t>
            </w:r>
            <w:r>
              <w:rPr>
                <w:rFonts w:hint="eastAsia" w:ascii="宋体" w:hAnsi="宋体" w:cs="宋体"/>
                <w:color w:val="000000" w:themeColor="text1"/>
                <w:szCs w:val="21"/>
                <w:highlight w:val="none"/>
                <w14:textFill>
                  <w14:solidFill>
                    <w14:schemeClr w14:val="tx1"/>
                  </w14:solidFill>
                </w14:textFill>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7"/>
              <w:keepNext w:val="0"/>
              <w:keepLines w:val="0"/>
              <w:pageBreakBefore w:val="0"/>
              <w:widowControl w:val="0"/>
              <w:tabs>
                <w:tab w:val="left" w:pos="1283"/>
                <w:tab w:val="left" w:pos="1922"/>
              </w:tabs>
              <w:kinsoku/>
              <w:wordWrap/>
              <w:overflowPunct/>
              <w:topLinePunct w:val="0"/>
              <w:autoSpaceDE w:val="0"/>
              <w:autoSpaceDN w:val="0"/>
              <w:bidi w:val="0"/>
              <w:adjustRightInd/>
              <w:spacing w:after="0" w:line="240" w:lineRule="auto"/>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专家签字（手签/电子签名）：</w:t>
            </w:r>
          </w:p>
        </w:tc>
      </w:tr>
    </w:tbl>
    <w:p w14:paraId="107EF978">
      <w:pPr>
        <w:pStyle w:val="17"/>
        <w:spacing w:after="0" w:line="360" w:lineRule="auto"/>
        <w:rPr>
          <w:color w:val="000000" w:themeColor="text1"/>
          <w:highlight w:val="none"/>
          <w14:textFill>
            <w14:solidFill>
              <w14:schemeClr w14:val="tx1"/>
            </w14:solidFill>
          </w14:textFill>
        </w:rPr>
      </w:pPr>
      <w:r>
        <w:rPr>
          <w:rFonts w:hint="eastAsia" w:ascii="宋体" w:hAnsi="宋体" w:cs="仿宋"/>
          <w:b/>
          <w:bCs/>
          <w:color w:val="000000" w:themeColor="text1"/>
          <w:kern w:val="0"/>
          <w:sz w:val="24"/>
          <w:szCs w:val="24"/>
          <w:highlight w:val="none"/>
          <w14:textFill>
            <w14:solidFill>
              <w14:schemeClr w14:val="tx1"/>
            </w14:solidFill>
          </w14:textFill>
        </w:rPr>
        <w:t>通过</w:t>
      </w:r>
      <w:r>
        <w:rPr>
          <w:rFonts w:hint="eastAsia" w:ascii="宋体" w:hAnsi="宋体" w:cs="黑体"/>
          <w:b/>
          <w:bCs/>
          <w:color w:val="000000" w:themeColor="text1"/>
          <w:kern w:val="0"/>
          <w:sz w:val="24"/>
          <w:szCs w:val="24"/>
          <w:highlight w:val="none"/>
          <w14:textFill>
            <w14:solidFill>
              <w14:schemeClr w14:val="tx1"/>
            </w14:solidFill>
          </w14:textFill>
        </w:rPr>
        <w:t>符合性</w:t>
      </w:r>
      <w:r>
        <w:rPr>
          <w:rFonts w:hint="eastAsia" w:ascii="宋体" w:hAnsi="宋体" w:cs="仿宋"/>
          <w:b/>
          <w:bCs/>
          <w:color w:val="000000" w:themeColor="text1"/>
          <w:kern w:val="0"/>
          <w:sz w:val="24"/>
          <w:szCs w:val="24"/>
          <w:highlight w:val="none"/>
          <w14:textFill>
            <w14:solidFill>
              <w14:schemeClr w14:val="tx1"/>
            </w14:solidFill>
          </w14:textFill>
        </w:rPr>
        <w:t>的</w:t>
      </w:r>
      <w:r>
        <w:rPr>
          <w:rFonts w:hint="eastAsia" w:ascii="宋体" w:hAnsi="宋体" w:cs="仿宋"/>
          <w:b/>
          <w:bCs/>
          <w:color w:val="000000" w:themeColor="text1"/>
          <w:kern w:val="0"/>
          <w:sz w:val="24"/>
          <w:szCs w:val="24"/>
          <w:highlight w:val="none"/>
          <w:lang w:eastAsia="zh-CN"/>
          <w14:textFill>
            <w14:solidFill>
              <w14:schemeClr w14:val="tx1"/>
            </w14:solidFill>
          </w14:textFill>
        </w:rPr>
        <w:t>揭榜人</w:t>
      </w:r>
      <w:r>
        <w:rPr>
          <w:rFonts w:hint="eastAsia" w:ascii="宋体" w:hAnsi="宋体" w:cs="仿宋"/>
          <w:b/>
          <w:bCs/>
          <w:color w:val="000000" w:themeColor="text1"/>
          <w:kern w:val="0"/>
          <w:sz w:val="24"/>
          <w:szCs w:val="24"/>
          <w:highlight w:val="none"/>
          <w14:textFill>
            <w14:solidFill>
              <w14:schemeClr w14:val="tx1"/>
            </w14:solidFill>
          </w14:textFill>
        </w:rPr>
        <w:t>不足三家则重新发榜。</w:t>
      </w:r>
    </w:p>
    <w:bookmarkEnd w:id="36"/>
    <w:bookmarkEnd w:id="37"/>
    <w:bookmarkEnd w:id="38"/>
    <w:bookmarkEnd w:id="39"/>
    <w:p w14:paraId="568E0236">
      <w:pPr>
        <w:autoSpaceDE w:val="0"/>
        <w:autoSpaceDN w:val="0"/>
        <w:snapToGrid w:val="0"/>
        <w:spacing w:after="0"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bookmarkStart w:id="40" w:name="_Toc152042379"/>
      <w:bookmarkStart w:id="41" w:name="_Toc152045602"/>
      <w:bookmarkStart w:id="42" w:name="_Toc144974569"/>
      <w:bookmarkStart w:id="43" w:name="_Toc179632620"/>
      <w:r>
        <w:rPr>
          <w:rFonts w:hint="eastAsia" w:ascii="宋体" w:hAnsi="宋体" w:cs="黑体"/>
          <w:b/>
          <w:bCs/>
          <w:color w:val="000000" w:themeColor="text1"/>
          <w:kern w:val="0"/>
          <w:sz w:val="24"/>
          <w:szCs w:val="24"/>
          <w:highlight w:val="none"/>
          <w14:textFill>
            <w14:solidFill>
              <w14:schemeClr w14:val="tx1"/>
            </w14:solidFill>
          </w14:textFill>
        </w:rPr>
        <w:t>3.详细评审</w:t>
      </w:r>
    </w:p>
    <w:p w14:paraId="63417F5D">
      <w:pPr>
        <w:wordWrap w:val="0"/>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详细评审采取百分制，初步评审、最终评审、评榜价评审评分权重占比比例为60%:30%:10%。</w:t>
      </w:r>
    </w:p>
    <w:p w14:paraId="39AE9496">
      <w:pPr>
        <w:autoSpaceDE w:val="0"/>
        <w:autoSpaceDN w:val="0"/>
        <w:snapToGrid w:val="0"/>
        <w:spacing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3.1初步评审标准</w:t>
      </w:r>
      <w:bookmarkEnd w:id="40"/>
      <w:bookmarkEnd w:id="41"/>
      <w:bookmarkEnd w:id="42"/>
      <w:bookmarkEnd w:id="43"/>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
        <w:gridCol w:w="1008"/>
        <w:gridCol w:w="1703"/>
        <w:gridCol w:w="6389"/>
        <w:gridCol w:w="61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揭榜人是否满足项目对</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揭榜人</w:t>
            </w:r>
            <w:r>
              <w:rPr>
                <w:rFonts w:hint="eastAsia" w:ascii="宋体" w:hAnsi="宋体" w:cs="仿宋" w:eastAsiaTheme="minorEastAsia"/>
                <w:snapToGrid w:val="0"/>
                <w:color w:val="000000" w:themeColor="text1"/>
                <w:kern w:val="0"/>
                <w:szCs w:val="21"/>
                <w:highlight w:val="none"/>
                <w14:textFill>
                  <w14:solidFill>
                    <w14:schemeClr w14:val="tx1"/>
                  </w14:solidFill>
                </w14:textFill>
              </w:rPr>
              <w:t>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553" w:type="dxa"/>
            <w:vAlign w:val="center"/>
          </w:tcPr>
          <w:p w14:paraId="6B6896D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序号</w:t>
            </w:r>
          </w:p>
        </w:tc>
        <w:tc>
          <w:tcPr>
            <w:tcW w:w="1008" w:type="dxa"/>
            <w:vAlign w:val="center"/>
          </w:tcPr>
          <w:p w14:paraId="71A3F84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二级指标</w:t>
            </w:r>
          </w:p>
        </w:tc>
        <w:tc>
          <w:tcPr>
            <w:tcW w:w="6389" w:type="dxa"/>
            <w:vAlign w:val="center"/>
          </w:tcPr>
          <w:p w14:paraId="37F112CC">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评分标准划分</w:t>
            </w:r>
          </w:p>
        </w:tc>
        <w:tc>
          <w:tcPr>
            <w:tcW w:w="614" w:type="dxa"/>
            <w:vAlign w:val="center"/>
          </w:tcPr>
          <w:p w14:paraId="183CB0B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得分</w:t>
            </w:r>
          </w:p>
        </w:tc>
      </w:tr>
      <w:tr w14:paraId="7273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jc w:val="center"/>
        </w:trPr>
        <w:tc>
          <w:tcPr>
            <w:tcW w:w="553" w:type="dxa"/>
            <w:vMerge w:val="restart"/>
            <w:vAlign w:val="center"/>
          </w:tcPr>
          <w:p w14:paraId="4FAC9C13">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snapToGrid w:val="0"/>
                <w:color w:val="000000" w:themeColor="text1"/>
                <w:kern w:val="0"/>
                <w:szCs w:val="21"/>
                <w:highlight w:val="none"/>
                <w:lang w:val="en-US" w:eastAsia="zh-CN"/>
                <w14:textFill>
                  <w14:solidFill>
                    <w14:schemeClr w14:val="tx1"/>
                  </w14:solidFill>
                </w14:textFill>
              </w:rPr>
              <w:t>1</w:t>
            </w:r>
          </w:p>
        </w:tc>
        <w:tc>
          <w:tcPr>
            <w:tcW w:w="1008" w:type="dxa"/>
            <w:vMerge w:val="restart"/>
            <w:vAlign w:val="center"/>
          </w:tcPr>
          <w:p w14:paraId="5B4A2FE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研发实施</w:t>
            </w:r>
          </w:p>
          <w:p w14:paraId="4DD1621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能力</w:t>
            </w:r>
          </w:p>
          <w:p w14:paraId="52D4886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2</w:t>
            </w:r>
            <w:r>
              <w:rPr>
                <w:rFonts w:hint="eastAsia" w:ascii="宋体" w:hAnsi="宋体" w:cs="仿宋" w:eastAsiaTheme="minorEastAsia"/>
                <w:snapToGrid w:val="0"/>
                <w:color w:val="000000" w:themeColor="text1"/>
                <w:kern w:val="0"/>
                <w:szCs w:val="21"/>
                <w:highlight w:val="none"/>
                <w14:textFill>
                  <w14:solidFill>
                    <w14:schemeClr w14:val="tx1"/>
                  </w14:solidFill>
                </w14:textFill>
              </w:rPr>
              <w:t>0分）</w:t>
            </w:r>
          </w:p>
        </w:tc>
        <w:tc>
          <w:tcPr>
            <w:tcW w:w="1703" w:type="dxa"/>
            <w:vAlign w:val="center"/>
          </w:tcPr>
          <w:p w14:paraId="799D80F2">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研发团队（</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20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6389" w:type="dxa"/>
            <w:vAlign w:val="center"/>
          </w:tcPr>
          <w:p w14:paraId="53051AE8">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1.团队人员配备合理，团队专业齐全，分工明确，得</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16</w:t>
            </w: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20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p w14:paraId="421AD1C6">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2.团队人员配备</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较</w:t>
            </w:r>
            <w:r>
              <w:rPr>
                <w:rFonts w:hint="eastAsia" w:ascii="宋体" w:hAnsi="宋体" w:cs="仿宋" w:eastAsiaTheme="minorEastAsia"/>
                <w:snapToGrid w:val="0"/>
                <w:color w:val="000000" w:themeColor="text1"/>
                <w:kern w:val="0"/>
                <w:szCs w:val="21"/>
                <w:highlight w:val="none"/>
                <w14:textFill>
                  <w14:solidFill>
                    <w14:schemeClr w14:val="tx1"/>
                  </w14:solidFill>
                </w14:textFill>
              </w:rPr>
              <w:t>合理，得</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12</w:t>
            </w: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32D69324">
            <w:pPr>
              <w:widowControl/>
              <w:tabs>
                <w:tab w:val="left" w:pos="312"/>
              </w:tabs>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3.团队人员配备基本合理，得</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12</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tc>
        <w:tc>
          <w:tcPr>
            <w:tcW w:w="614" w:type="dxa"/>
            <w:vAlign w:val="center"/>
          </w:tcPr>
          <w:p w14:paraId="065F3A55">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553"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宋体" w:eastAsiaTheme="minorEastAsia"/>
                <w:snapToGrid w:val="0"/>
                <w:color w:val="000000" w:themeColor="text1"/>
                <w:kern w:val="0"/>
                <w:szCs w:val="21"/>
                <w:highlight w:val="none"/>
                <w:lang w:val="en-US" w:eastAsia="zh-CN"/>
                <w14:textFill>
                  <w14:solidFill>
                    <w14:schemeClr w14:val="tx1"/>
                  </w14:solidFill>
                </w14:textFill>
              </w:rPr>
              <w:t>2</w:t>
            </w:r>
          </w:p>
        </w:tc>
        <w:tc>
          <w:tcPr>
            <w:tcW w:w="1008"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攻关技</w:t>
            </w:r>
          </w:p>
          <w:p w14:paraId="107F402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术创新</w:t>
            </w:r>
          </w:p>
          <w:p w14:paraId="1A82497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关键性问题描述</w:t>
            </w:r>
          </w:p>
          <w:p w14:paraId="02A2C40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389" w:type="dxa"/>
            <w:vAlign w:val="center"/>
          </w:tcPr>
          <w:p w14:paraId="451A805F">
            <w:pPr>
              <w:widowControl/>
              <w:kinsoku w:val="0"/>
              <w:autoSpaceDE w:val="0"/>
              <w:autoSpaceDN w:val="0"/>
              <w:adjustRightInd w:val="0"/>
              <w:snapToGrid w:val="0"/>
              <w:spacing w:after="0" w:line="300" w:lineRule="auto"/>
              <w:textAlignment w:val="baseline"/>
              <w:rPr>
                <w:rFonts w:hint="eastAsia" w:cs="Arial" w:eastAsiaTheme="minorEastAsia"/>
                <w:color w:val="000000" w:themeColor="text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1.对关键性问题描述清晰，得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p w14:paraId="7B763938">
            <w:pPr>
              <w:widowControl/>
              <w:kinsoku w:val="0"/>
              <w:autoSpaceDE w:val="0"/>
              <w:autoSpaceDN w:val="0"/>
              <w:adjustRightInd w:val="0"/>
              <w:snapToGrid w:val="0"/>
              <w:spacing w:after="0" w:line="300" w:lineRule="auto"/>
              <w:textAlignment w:val="baseline"/>
              <w:rPr>
                <w:rFonts w:cs="Arial" w:eastAsiaTheme="minorEastAsia"/>
                <w:color w:val="000000" w:themeColor="text1"/>
                <w:highlight w:val="none"/>
                <w14:textFill>
                  <w14:solidFill>
                    <w14:schemeClr w14:val="tx1"/>
                  </w14:solidFill>
                </w14:textFill>
              </w:rPr>
            </w:pPr>
            <w:r>
              <w:rPr>
                <w:rFonts w:hint="eastAsia" w:ascii="宋体" w:hAnsi="宋体" w:cs="Arial" w:eastAsiaTheme="minorEastAsia"/>
                <w:snapToGrid w:val="0"/>
                <w:color w:val="000000" w:themeColor="text1"/>
                <w:spacing w:val="-3"/>
                <w:kern w:val="0"/>
                <w:szCs w:val="21"/>
                <w:highlight w:val="none"/>
                <w14:textFill>
                  <w14:solidFill>
                    <w14:schemeClr w14:val="tx1"/>
                  </w14:solidFill>
                </w14:textFill>
              </w:rPr>
              <w:t>2</w:t>
            </w:r>
            <w:r>
              <w:rPr>
                <w:rFonts w:hint="eastAsia" w:ascii="宋体" w:hAnsi="宋体" w:cs="仿宋" w:eastAsiaTheme="minorEastAsia"/>
                <w:snapToGrid w:val="0"/>
                <w:color w:val="000000" w:themeColor="text1"/>
                <w:spacing w:val="-3"/>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14:textFill>
                  <w14:solidFill>
                    <w14:schemeClr w14:val="tx1"/>
                  </w14:solidFill>
                </w14:textFill>
              </w:rPr>
              <w:t>对关键性问题描述较清晰，得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spacing w:val="-3"/>
                <w:kern w:val="0"/>
                <w:szCs w:val="21"/>
                <w:highlight w:val="none"/>
                <w14:textFill>
                  <w14:solidFill>
                    <w14:schemeClr w14:val="tx1"/>
                  </w14:solidFill>
                </w14:textFill>
              </w:rPr>
              <w:t>；</w:t>
            </w:r>
          </w:p>
          <w:p w14:paraId="673818C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3.对关键性问题描述一般，得6分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tc>
        <w:tc>
          <w:tcPr>
            <w:tcW w:w="614" w:type="dxa"/>
            <w:vAlign w:val="center"/>
          </w:tcPr>
          <w:p w14:paraId="2130B2C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553"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75F6AD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预期成果指标</w:t>
            </w:r>
          </w:p>
          <w:p w14:paraId="49D8805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389" w:type="dxa"/>
            <w:vAlign w:val="center"/>
          </w:tcPr>
          <w:p w14:paraId="39AEAA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Arial" w:eastAsiaTheme="minorEastAsia"/>
                <w:snapToGrid w:val="0"/>
                <w:color w:val="000000" w:themeColor="text1"/>
                <w:kern w:val="0"/>
                <w:szCs w:val="21"/>
                <w:highlight w:val="none"/>
                <w14:textFill>
                  <w14:solidFill>
                    <w14:schemeClr w14:val="tx1"/>
                  </w14:solidFill>
                </w14:textFill>
              </w:rPr>
              <w:t>1</w:t>
            </w:r>
            <w:r>
              <w:rPr>
                <w:rFonts w:hint="eastAsia" w:ascii="宋体" w:hAnsi="宋体" w:cs="仿宋" w:eastAsiaTheme="minorEastAsia"/>
                <w:snapToGrid w:val="0"/>
                <w:color w:val="000000" w:themeColor="text1"/>
                <w:kern w:val="0"/>
                <w:szCs w:val="21"/>
                <w:highlight w:val="none"/>
                <w14:textFill>
                  <w14:solidFill>
                    <w14:schemeClr w14:val="tx1"/>
                  </w14:solidFill>
                </w14:textFill>
              </w:rPr>
              <w:t>.优于榜单基本要求，得8-10分；</w:t>
            </w:r>
          </w:p>
          <w:p w14:paraId="198800B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Arial" w:eastAsiaTheme="minorEastAsia"/>
                <w:snapToGrid w:val="0"/>
                <w:color w:val="000000" w:themeColor="text1"/>
                <w:kern w:val="0"/>
                <w:szCs w:val="21"/>
                <w:highlight w:val="none"/>
                <w14:textFill>
                  <w14:solidFill>
                    <w14:schemeClr w14:val="tx1"/>
                  </w14:solidFill>
                </w14:textFill>
              </w:rPr>
              <w:t>2</w:t>
            </w: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满足</w:t>
            </w:r>
            <w:r>
              <w:rPr>
                <w:rFonts w:hint="eastAsia" w:ascii="宋体" w:hAnsi="宋体" w:cs="仿宋" w:eastAsiaTheme="minorEastAsia"/>
                <w:snapToGrid w:val="0"/>
                <w:color w:val="000000" w:themeColor="text1"/>
                <w:kern w:val="0"/>
                <w:szCs w:val="21"/>
                <w:highlight w:val="none"/>
                <w14:textFill>
                  <w14:solidFill>
                    <w14:schemeClr w14:val="tx1"/>
                  </w14:solidFill>
                </w14:textFill>
              </w:rPr>
              <w:t>榜单基本要求，得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4FAECCD6">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基本</w:t>
            </w:r>
            <w:r>
              <w:rPr>
                <w:rFonts w:hint="eastAsia" w:ascii="宋体" w:hAnsi="宋体" w:cs="仿宋" w:eastAsiaTheme="minorEastAsia"/>
                <w:snapToGrid w:val="0"/>
                <w:color w:val="000000" w:themeColor="text1"/>
                <w:kern w:val="0"/>
                <w:szCs w:val="21"/>
                <w:highlight w:val="none"/>
                <w14:textFill>
                  <w14:solidFill>
                    <w14:schemeClr w14:val="tx1"/>
                  </w14:solidFill>
                </w14:textFill>
              </w:rPr>
              <w:t>满足榜单基本要求，得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tc>
        <w:tc>
          <w:tcPr>
            <w:tcW w:w="614" w:type="dxa"/>
            <w:vAlign w:val="center"/>
          </w:tcPr>
          <w:p w14:paraId="062347F6">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40ABFD2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成果应用前景</w:t>
            </w:r>
          </w:p>
          <w:p w14:paraId="04D85F3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389" w:type="dxa"/>
            <w:vAlign w:val="center"/>
          </w:tcPr>
          <w:p w14:paraId="166ED5D0">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1.具备较高的商业化推广价值，能产生社会经济效应的，得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p w14:paraId="7459F776">
            <w:pPr>
              <w:widowControl/>
              <w:kinsoku w:val="0"/>
              <w:autoSpaceDE w:val="0"/>
              <w:autoSpaceDN w:val="0"/>
              <w:adjustRightInd w:val="0"/>
              <w:snapToGrid w:val="0"/>
              <w:spacing w:after="0" w:line="300" w:lineRule="auto"/>
              <w:textAlignment w:val="baseline"/>
              <w:rPr>
                <w:rFonts w:cs="Arial" w:eastAsiaTheme="minorEastAsia"/>
                <w:color w:val="000000" w:themeColor="text1"/>
                <w:highlight w:val="none"/>
                <w14:textFill>
                  <w14:solidFill>
                    <w14:schemeClr w14:val="tx1"/>
                  </w14:solidFill>
                </w14:textFill>
              </w:rPr>
            </w:pPr>
            <w:r>
              <w:rPr>
                <w:rFonts w:hint="eastAsia" w:ascii="宋体" w:hAnsi="宋体" w:cs="Arial" w:eastAsiaTheme="minorEastAsia"/>
                <w:snapToGrid w:val="0"/>
                <w:color w:val="000000" w:themeColor="text1"/>
                <w:kern w:val="0"/>
                <w:szCs w:val="21"/>
                <w:highlight w:val="none"/>
                <w14:textFill>
                  <w14:solidFill>
                    <w14:schemeClr w14:val="tx1"/>
                  </w14:solidFill>
                </w14:textFill>
              </w:rPr>
              <w:t>2</w:t>
            </w:r>
            <w:r>
              <w:rPr>
                <w:rFonts w:hint="eastAsia" w:ascii="宋体" w:hAnsi="宋体" w:cs="仿宋" w:eastAsiaTheme="minorEastAsia"/>
                <w:snapToGrid w:val="0"/>
                <w:color w:val="000000" w:themeColor="text1"/>
                <w:kern w:val="0"/>
                <w:szCs w:val="21"/>
                <w:highlight w:val="none"/>
                <w14:textFill>
                  <w14:solidFill>
                    <w14:schemeClr w14:val="tx1"/>
                  </w14:solidFill>
                </w14:textFill>
              </w:rPr>
              <w:t>.能够推广到外部市场，得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416AFBC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3.能够实现集团自用，得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tc>
        <w:tc>
          <w:tcPr>
            <w:tcW w:w="614" w:type="dxa"/>
            <w:vAlign w:val="center"/>
          </w:tcPr>
          <w:p w14:paraId="680EFCE0">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53"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宋体" w:eastAsiaTheme="minorEastAsia"/>
                <w:snapToGrid w:val="0"/>
                <w:color w:val="000000" w:themeColor="text1"/>
                <w:kern w:val="0"/>
                <w:szCs w:val="21"/>
                <w:highlight w:val="none"/>
                <w:lang w:val="en-US" w:eastAsia="zh-CN"/>
                <w14:textFill>
                  <w14:solidFill>
                    <w14:schemeClr w14:val="tx1"/>
                  </w14:solidFill>
                </w14:textFill>
              </w:rPr>
              <w:t>3</w:t>
            </w:r>
          </w:p>
        </w:tc>
        <w:tc>
          <w:tcPr>
            <w:tcW w:w="1008"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spacing w:val="-7"/>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技术路线</w:t>
            </w:r>
            <w:r>
              <w:rPr>
                <w:rFonts w:hint="eastAsia" w:ascii="宋体" w:hAnsi="宋体" w:cs="仿宋" w:eastAsiaTheme="minorEastAsia"/>
                <w:snapToGrid w:val="0"/>
                <w:color w:val="000000" w:themeColor="text1"/>
                <w:spacing w:val="-7"/>
                <w:kern w:val="0"/>
                <w:szCs w:val="21"/>
                <w:highlight w:val="none"/>
                <w14:textFill>
                  <w14:solidFill>
                    <w14:schemeClr w14:val="tx1"/>
                  </w14:solidFill>
                </w14:textFill>
              </w:rPr>
              <w:t>可行性</w:t>
            </w:r>
          </w:p>
          <w:p w14:paraId="28FB071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2</w:t>
            </w:r>
            <w:r>
              <w:rPr>
                <w:rFonts w:ascii="宋体" w:hAnsi="宋体" w:cs="仿宋" w:eastAsiaTheme="minorEastAsia"/>
                <w:snapToGrid w:val="0"/>
                <w:color w:val="000000" w:themeColor="text1"/>
                <w:kern w:val="0"/>
                <w:szCs w:val="21"/>
                <w:highlight w:val="none"/>
                <w14:textFill>
                  <w14:solidFill>
                    <w14:schemeClr w14:val="tx1"/>
                  </w14:solidFill>
                </w14:textFill>
              </w:rPr>
              <w:t>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技术手段</w:t>
            </w:r>
          </w:p>
          <w:p w14:paraId="5646707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适应性</w:t>
            </w:r>
          </w:p>
          <w:p w14:paraId="0A11CF5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6389" w:type="dxa"/>
            <w:vAlign w:val="center"/>
          </w:tcPr>
          <w:p w14:paraId="3839AE9B">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Arial" w:eastAsiaTheme="minorEastAsia"/>
                <w:snapToGrid w:val="0"/>
                <w:color w:val="000000" w:themeColor="text1"/>
                <w:kern w:val="0"/>
                <w:szCs w:val="21"/>
                <w:highlight w:val="none"/>
                <w14:textFill>
                  <w14:solidFill>
                    <w14:schemeClr w14:val="tx1"/>
                  </w14:solidFill>
                </w14:textFill>
              </w:rPr>
              <w:t>1</w:t>
            </w:r>
            <w:r>
              <w:rPr>
                <w:rFonts w:hint="eastAsia" w:ascii="宋体" w:hAnsi="宋体" w:cs="仿宋" w:eastAsiaTheme="minorEastAsia"/>
                <w:snapToGrid w:val="0"/>
                <w:color w:val="000000" w:themeColor="text1"/>
                <w:kern w:val="0"/>
                <w:szCs w:val="21"/>
                <w:highlight w:val="none"/>
                <w14:textFill>
                  <w14:solidFill>
                    <w14:schemeClr w14:val="tx1"/>
                  </w14:solidFill>
                </w14:textFill>
              </w:rPr>
              <w:t>.采用的技术方法适用，具有良好的研发技术条件和基础能力，得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p w14:paraId="32E26A4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2.采用的技术方法较为适用，且具有一定的研发技</w:t>
            </w:r>
            <w:r>
              <w:rPr>
                <w:rFonts w:hint="eastAsia" w:ascii="宋体" w:hAnsi="宋体" w:cs="仿宋" w:eastAsiaTheme="minorEastAsia"/>
                <w:snapToGrid w:val="0"/>
                <w:color w:val="000000" w:themeColor="text1"/>
                <w:spacing w:val="-1"/>
                <w:kern w:val="0"/>
                <w:szCs w:val="21"/>
                <w:highlight w:val="none"/>
                <w14:textFill>
                  <w14:solidFill>
                    <w14:schemeClr w14:val="tx1"/>
                  </w14:solidFill>
                </w14:textFill>
              </w:rPr>
              <w:t>术条件和基础能力，得</w:t>
            </w:r>
            <w:r>
              <w:rPr>
                <w:rFonts w:hint="eastAsia" w:ascii="宋体" w:hAnsi="宋体" w:cs="Arial" w:eastAsiaTheme="minorEastAsia"/>
                <w:snapToGrid w:val="0"/>
                <w:color w:val="000000" w:themeColor="text1"/>
                <w:spacing w:val="-1"/>
                <w:kern w:val="0"/>
                <w:szCs w:val="21"/>
                <w:highlight w:val="none"/>
                <w:lang w:val="en-US" w:eastAsia="zh-CN"/>
                <w14:textFill>
                  <w14:solidFill>
                    <w14:schemeClr w14:val="tx1"/>
                  </w14:solidFill>
                </w14:textFill>
              </w:rPr>
              <w:t>6-8</w:t>
            </w:r>
            <w:r>
              <w:rPr>
                <w:rFonts w:hint="eastAsia" w:ascii="宋体" w:hAnsi="宋体" w:cs="仿宋" w:eastAsiaTheme="minorEastAsia"/>
                <w:snapToGrid w:val="0"/>
                <w:color w:val="000000" w:themeColor="text1"/>
                <w:spacing w:val="-1"/>
                <w:kern w:val="0"/>
                <w:szCs w:val="21"/>
                <w:highlight w:val="none"/>
                <w14:textFill>
                  <w14:solidFill>
                    <w14:schemeClr w14:val="tx1"/>
                  </w14:solidFill>
                </w14:textFill>
              </w:rPr>
              <w:t>分；</w:t>
            </w:r>
          </w:p>
          <w:p w14:paraId="767AFD54">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3.采用的技术方法一般，得</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tc>
        <w:tc>
          <w:tcPr>
            <w:tcW w:w="614" w:type="dxa"/>
            <w:vAlign w:val="center"/>
          </w:tcPr>
          <w:p w14:paraId="5C0DD6D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553"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解决关键性问题的</w:t>
            </w:r>
          </w:p>
          <w:p w14:paraId="114A70F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可行性和效果</w:t>
            </w:r>
          </w:p>
          <w:p w14:paraId="26FF2BC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6389" w:type="dxa"/>
            <w:vAlign w:val="center"/>
          </w:tcPr>
          <w:p w14:paraId="087AB7CD">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解决问题的途径科学，先进</w:t>
            </w:r>
            <w:r>
              <w:rPr>
                <w:rFonts w:hint="eastAsia" w:ascii="宋体" w:hAnsi="宋体" w:cs="仿宋" w:eastAsiaTheme="minorEastAsia"/>
                <w:snapToGrid w:val="0"/>
                <w:color w:val="000000" w:themeColor="text1"/>
                <w:kern w:val="0"/>
                <w:szCs w:val="21"/>
                <w:highlight w:val="none"/>
                <w14:textFill>
                  <w14:solidFill>
                    <w14:schemeClr w14:val="tx1"/>
                  </w14:solidFill>
                </w14:textFill>
              </w:rPr>
              <w:t>，得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p w14:paraId="5E8D9AE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解决问题的途径较科学，较先进</w:t>
            </w:r>
            <w:r>
              <w:rPr>
                <w:rFonts w:hint="eastAsia" w:ascii="宋体" w:hAnsi="宋体" w:cs="仿宋" w:eastAsiaTheme="minorEastAsia"/>
                <w:snapToGrid w:val="0"/>
                <w:color w:val="000000" w:themeColor="text1"/>
                <w:kern w:val="0"/>
                <w:szCs w:val="21"/>
                <w:highlight w:val="none"/>
                <w14:textFill>
                  <w14:solidFill>
                    <w14:schemeClr w14:val="tx1"/>
                  </w14:solidFill>
                </w14:textFill>
              </w:rPr>
              <w:t>，得</w:t>
            </w:r>
            <w:r>
              <w:rPr>
                <w:rFonts w:hint="eastAsia" w:ascii="宋体" w:hAnsi="宋体" w:cs="Arial" w:eastAsiaTheme="minorEastAsia"/>
                <w:snapToGrid w:val="0"/>
                <w:color w:val="000000" w:themeColor="text1"/>
                <w:spacing w:val="-1"/>
                <w:kern w:val="0"/>
                <w:szCs w:val="21"/>
                <w:highlight w:val="none"/>
                <w:lang w:val="en-US" w:eastAsia="zh-CN"/>
                <w14:textFill>
                  <w14:solidFill>
                    <w14:schemeClr w14:val="tx1"/>
                  </w14:solidFill>
                </w14:textFill>
              </w:rPr>
              <w:t>6-8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p w14:paraId="24C8A131">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解决问题的途径一般</w:t>
            </w:r>
            <w:r>
              <w:rPr>
                <w:rFonts w:hint="eastAsia" w:ascii="宋体" w:hAnsi="宋体" w:cs="仿宋" w:eastAsiaTheme="minorEastAsia"/>
                <w:snapToGrid w:val="0"/>
                <w:color w:val="000000" w:themeColor="text1"/>
                <w:kern w:val="0"/>
                <w:szCs w:val="21"/>
                <w:highlight w:val="none"/>
                <w14:textFill>
                  <w14:solidFill>
                    <w14:schemeClr w14:val="tx1"/>
                  </w14:solidFill>
                </w14:textFill>
              </w:rPr>
              <w:t>，得</w:t>
            </w:r>
            <w:r>
              <w:rPr>
                <w:rFonts w:hint="eastAsia" w:ascii="宋体" w:hAnsi="宋体" w:cs="Arial" w:eastAsiaTheme="minorEastAsia"/>
                <w:snapToGrid w:val="0"/>
                <w:color w:val="000000" w:themeColor="text1"/>
                <w:kern w:val="0"/>
                <w:szCs w:val="21"/>
                <w:highlight w:val="none"/>
                <w:lang w:val="en-US" w:eastAsia="zh-CN"/>
                <w14:textFill>
                  <w14:solidFill>
                    <w14:schemeClr w14:val="tx1"/>
                  </w14:solidFill>
                </w14:textFill>
              </w:rPr>
              <w:t>6</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w:t>
            </w:r>
          </w:p>
        </w:tc>
        <w:tc>
          <w:tcPr>
            <w:tcW w:w="614" w:type="dxa"/>
            <w:vAlign w:val="center"/>
          </w:tcPr>
          <w:p w14:paraId="4DB0EF7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53"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themeColor="text1"/>
                <w:kern w:val="0"/>
                <w:szCs w:val="21"/>
                <w:highlight w:val="none"/>
                <w:lang w:eastAsia="zh-CN"/>
                <w14:textFill>
                  <w14:solidFill>
                    <w14:schemeClr w14:val="tx1"/>
                  </w14:solidFill>
                </w14:textFill>
              </w:rPr>
            </w:pPr>
            <w:r>
              <w:rPr>
                <w:rFonts w:hint="eastAsia" w:ascii="宋体" w:hAnsi="宋体" w:cs="宋体" w:eastAsiaTheme="minorEastAsia"/>
                <w:snapToGrid w:val="0"/>
                <w:color w:val="000000" w:themeColor="text1"/>
                <w:kern w:val="0"/>
                <w:szCs w:val="21"/>
                <w:highlight w:val="none"/>
                <w:lang w:val="en-US" w:eastAsia="zh-CN"/>
                <w14:textFill>
                  <w14:solidFill>
                    <w14:schemeClr w14:val="tx1"/>
                  </w14:solidFill>
                </w14:textFill>
              </w:rPr>
              <w:t>4</w:t>
            </w:r>
          </w:p>
        </w:tc>
        <w:tc>
          <w:tcPr>
            <w:tcW w:w="1008" w:type="dxa"/>
            <w:vMerge w:val="restart"/>
            <w:vAlign w:val="center"/>
          </w:tcPr>
          <w:p w14:paraId="72C3A18E">
            <w:pPr>
              <w:keepNext w:val="0"/>
              <w:keepLines w:val="0"/>
              <w:widowControl/>
              <w:suppressLineNumbers w:val="0"/>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 xml:space="preserve">实施方案 </w:t>
            </w:r>
          </w:p>
          <w:p w14:paraId="3592E8BD">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科学性</w:t>
            </w:r>
          </w:p>
          <w:p w14:paraId="7DD5D8A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w:t>
            </w:r>
            <w:r>
              <w:rPr>
                <w:rFonts w:ascii="宋体" w:hAnsi="宋体" w:cs="仿宋" w:eastAsiaTheme="minorEastAsia"/>
                <w:snapToGrid w:val="0"/>
                <w:color w:val="000000" w:themeColor="text1"/>
                <w:kern w:val="0"/>
                <w:szCs w:val="21"/>
                <w:highlight w:val="none"/>
                <w14:textFill>
                  <w14:solidFill>
                    <w14:schemeClr w14:val="tx1"/>
                  </w14:solidFill>
                </w14:textFill>
              </w:rPr>
              <w:t>30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p>
        </w:tc>
        <w:tc>
          <w:tcPr>
            <w:tcW w:w="1703" w:type="dxa"/>
            <w:vAlign w:val="bottom"/>
          </w:tcPr>
          <w:p w14:paraId="345D38C8">
            <w:pPr>
              <w:keepNext w:val="0"/>
              <w:keepLines w:val="0"/>
              <w:widowControl/>
              <w:suppressLineNumbers w:val="0"/>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研发实施方案完</w:t>
            </w:r>
          </w:p>
          <w:p w14:paraId="7B3D7DB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整性</w:t>
            </w: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389" w:type="dxa"/>
            <w:vAlign w:val="center"/>
          </w:tcPr>
          <w:p w14:paraId="10B01CBB">
            <w:pPr>
              <w:keepNext w:val="0"/>
              <w:keepLines w:val="0"/>
              <w:widowControl/>
              <w:suppressLineNumbers w:val="0"/>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1、内容完整，编制科学合理，指导性强，得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8-10</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w:t>
            </w:r>
          </w:p>
          <w:p w14:paraId="57E560BF">
            <w:pPr>
              <w:keepNext w:val="0"/>
              <w:keepLines w:val="0"/>
              <w:widowControl/>
              <w:suppressLineNumbers w:val="0"/>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2、内容较完整，编制较合理，指导性较强，得</w:t>
            </w:r>
            <w:r>
              <w:rPr>
                <w:rFonts w:hint="eastAsia" w:ascii="宋体" w:hAnsi="宋体" w:cs="Arial" w:eastAsiaTheme="minorEastAsia"/>
                <w:snapToGrid w:val="0"/>
                <w:color w:val="000000" w:themeColor="text1"/>
                <w:kern w:val="0"/>
                <w:szCs w:val="21"/>
                <w:highlight w:val="none"/>
                <w14:textFill>
                  <w14:solidFill>
                    <w14:schemeClr w14:val="tx1"/>
                  </w14:solidFill>
                </w14:textFill>
              </w:rPr>
              <w:t>6-8</w:t>
            </w:r>
            <w:r>
              <w:rPr>
                <w:rFonts w:hint="eastAsia" w:ascii="宋体" w:hAnsi="宋体" w:cs="仿宋" w:eastAsiaTheme="minorEastAsia"/>
                <w:snapToGrid w:val="0"/>
                <w:color w:val="000000" w:themeColor="text1"/>
                <w:kern w:val="0"/>
                <w:szCs w:val="21"/>
                <w:highlight w:val="none"/>
                <w14:textFill>
                  <w14:solidFill>
                    <w14:schemeClr w14:val="tx1"/>
                  </w14:solidFill>
                </w14:textFill>
              </w:rPr>
              <w:t>分</w:t>
            </w: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 xml:space="preserve">； </w:t>
            </w:r>
          </w:p>
          <w:p w14:paraId="5FBF7CAD">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3、内容基本完整，编制较合理，指导性一般，得6分。</w:t>
            </w:r>
          </w:p>
        </w:tc>
        <w:tc>
          <w:tcPr>
            <w:tcW w:w="614" w:type="dxa"/>
            <w:vAlign w:val="center"/>
          </w:tcPr>
          <w:p w14:paraId="2C205D5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553"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p>
        </w:tc>
        <w:tc>
          <w:tcPr>
            <w:tcW w:w="1703" w:type="dxa"/>
            <w:vAlign w:val="bottom"/>
          </w:tcPr>
          <w:p w14:paraId="4C6705BF">
            <w:pPr>
              <w:keepNext w:val="0"/>
              <w:keepLines w:val="0"/>
              <w:widowControl/>
              <w:suppressLineNumbers w:val="0"/>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推进计划科学性</w:t>
            </w:r>
          </w:p>
          <w:p w14:paraId="21611F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389" w:type="dxa"/>
            <w:vAlign w:val="center"/>
          </w:tcPr>
          <w:p w14:paraId="2CAEC424">
            <w:pPr>
              <w:keepNext w:val="0"/>
              <w:keepLines w:val="0"/>
              <w:widowControl/>
              <w:suppressLineNumbers w:val="0"/>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1、推进计划详细，进度安排合理，得8-10分；</w:t>
            </w:r>
          </w:p>
          <w:p w14:paraId="00D5176E">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2、推进计划较详细，进度安排较合理，得6-8分；</w:t>
            </w:r>
          </w:p>
          <w:p w14:paraId="36DBD6DB">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3、推进计划一般，进度安排基本合理，得6分。</w:t>
            </w:r>
          </w:p>
        </w:tc>
        <w:tc>
          <w:tcPr>
            <w:tcW w:w="614" w:type="dxa"/>
            <w:vAlign w:val="center"/>
          </w:tcPr>
          <w:p w14:paraId="0CAE71A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553"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008"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c>
          <w:tcPr>
            <w:tcW w:w="1703" w:type="dxa"/>
            <w:vAlign w:val="bottom"/>
          </w:tcPr>
          <w:p w14:paraId="657BF5D1">
            <w:pPr>
              <w:keepNext w:val="0"/>
              <w:keepLines w:val="0"/>
              <w:widowControl/>
              <w:suppressLineNumbers w:val="0"/>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成果权益分配合</w:t>
            </w:r>
          </w:p>
          <w:p w14:paraId="137E2CD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理性</w:t>
            </w:r>
            <w:r>
              <w:rPr>
                <w:rFonts w:hint="eastAsia" w:ascii="宋体" w:hAnsi="宋体" w:cs="仿宋" w:eastAsiaTheme="minorEastAsia"/>
                <w:snapToGrid w:val="0"/>
                <w:color w:val="000000" w:themeColor="text1"/>
                <w:kern w:val="0"/>
                <w:szCs w:val="21"/>
                <w:highlight w:val="none"/>
                <w14:textFill>
                  <w14:solidFill>
                    <w14:schemeClr w14:val="tx1"/>
                  </w14:solidFill>
                </w14:textFill>
              </w:rPr>
              <w:t>（10分）</w:t>
            </w:r>
          </w:p>
        </w:tc>
        <w:tc>
          <w:tcPr>
            <w:tcW w:w="6389" w:type="dxa"/>
            <w:vAlign w:val="center"/>
          </w:tcPr>
          <w:p w14:paraId="147F6717">
            <w:pPr>
              <w:keepNext w:val="0"/>
              <w:keepLines w:val="0"/>
              <w:widowControl/>
              <w:suppressLineNumbers w:val="0"/>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 xml:space="preserve">1、成果知识产权与权益分配详细，内容合理，得8-10分； </w:t>
            </w:r>
          </w:p>
          <w:p w14:paraId="50389583">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2、成果知识产权与权益分配较详细，内容较为合理，得6-8分；</w:t>
            </w:r>
          </w:p>
          <w:p w14:paraId="6D9FBF72">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pPr>
            <w:r>
              <w:rPr>
                <w:rFonts w:hint="eastAsia" w:ascii="宋体" w:hAnsi="宋体" w:cs="仿宋" w:eastAsiaTheme="minorEastAsia"/>
                <w:snapToGrid w:val="0"/>
                <w:color w:val="000000" w:themeColor="text1"/>
                <w:kern w:val="0"/>
                <w:sz w:val="21"/>
                <w:szCs w:val="21"/>
                <w:highlight w:val="none"/>
                <w:lang w:val="en-US" w:eastAsia="zh-CN" w:bidi="ar"/>
                <w14:textFill>
                  <w14:solidFill>
                    <w14:schemeClr w14:val="tx1"/>
                  </w14:solidFill>
                </w14:textFill>
              </w:rPr>
              <w:t>3、成果知识产权与权益分配一般，内容基本合理，得6分。</w:t>
            </w:r>
          </w:p>
        </w:tc>
        <w:tc>
          <w:tcPr>
            <w:tcW w:w="614" w:type="dxa"/>
            <w:vAlign w:val="center"/>
          </w:tcPr>
          <w:p w14:paraId="4EE0AB7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0518D1A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初步评审得分</w:t>
            </w:r>
          </w:p>
        </w:tc>
        <w:tc>
          <w:tcPr>
            <w:tcW w:w="614" w:type="dxa"/>
            <w:vAlign w:val="center"/>
          </w:tcPr>
          <w:p w14:paraId="3431443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专家签字（手签</w:t>
            </w:r>
            <w:r>
              <w:rPr>
                <w:rFonts w:hint="eastAsia" w:ascii="宋体" w:hAnsi="宋体" w:cs="Arial"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14:textFill>
                  <w14:solidFill>
                    <w14:schemeClr w14:val="tx1"/>
                  </w14:solidFill>
                </w14:textFill>
              </w:rPr>
              <w:t>电子签名</w:t>
            </w:r>
            <w:r>
              <w:rPr>
                <w:rFonts w:hint="eastAsia" w:ascii="宋体" w:hAnsi="宋体" w:cs="仿宋" w:eastAsiaTheme="minorEastAsia"/>
                <w:snapToGrid w:val="0"/>
                <w:color w:val="000000" w:themeColor="text1"/>
                <w:spacing w:val="2"/>
                <w:kern w:val="0"/>
                <w:szCs w:val="21"/>
                <w:highlight w:val="none"/>
                <w14:textFill>
                  <w14:solidFill>
                    <w14:schemeClr w14:val="tx1"/>
                  </w14:solidFill>
                </w14:textFill>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注：1、上述各评分项内容在</w:t>
            </w:r>
            <w:r>
              <w:rPr>
                <w:rFonts w:hint="eastAsia" w:ascii="宋体" w:hAnsi="宋体" w:cs="仿宋" w:eastAsiaTheme="minorEastAsia"/>
                <w:snapToGrid w:val="0"/>
                <w:color w:val="000000" w:themeColor="text1"/>
                <w:kern w:val="0"/>
                <w:szCs w:val="21"/>
                <w:highlight w:val="none"/>
                <w:lang w:eastAsia="zh-CN"/>
                <w14:textFill>
                  <w14:solidFill>
                    <w14:schemeClr w14:val="tx1"/>
                  </w14:solidFill>
                </w14:textFill>
              </w:rPr>
              <w:t>项目申报书</w:t>
            </w:r>
            <w:r>
              <w:rPr>
                <w:rFonts w:hint="eastAsia" w:ascii="宋体" w:hAnsi="宋体" w:cs="仿宋" w:eastAsiaTheme="minorEastAsia"/>
                <w:snapToGrid w:val="0"/>
                <w:color w:val="000000" w:themeColor="text1"/>
                <w:kern w:val="0"/>
                <w:szCs w:val="21"/>
                <w:highlight w:val="none"/>
                <w14:textFill>
                  <w14:solidFill>
                    <w14:schemeClr w14:val="tx1"/>
                  </w14:solidFill>
                </w14:textFill>
              </w:rPr>
              <w:t>中无法明确判定，该项得0分。</w:t>
            </w:r>
          </w:p>
        </w:tc>
      </w:tr>
    </w:tbl>
    <w:p w14:paraId="529CF52F">
      <w:pPr>
        <w:autoSpaceDE w:val="0"/>
        <w:autoSpaceDN w:val="0"/>
        <w:snapToGrid w:val="0"/>
        <w:spacing w:after="0" w:line="360" w:lineRule="auto"/>
        <w:ind w:firstLine="480" w:firstLineChars="200"/>
        <w:jc w:val="left"/>
        <w:rPr>
          <w:rFonts w:ascii="宋体" w:hAnsi="宋体" w:cs="黑体"/>
          <w:bCs/>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通过符合性评审的揭榜人初评得分由高到低排序，确定前三名进入答辩环节。</w:t>
      </w:r>
    </w:p>
    <w:p w14:paraId="73971068">
      <w:pPr>
        <w:autoSpaceDE w:val="0"/>
        <w:autoSpaceDN w:val="0"/>
        <w:snapToGrid w:val="0"/>
        <w:spacing w:after="0" w:line="360" w:lineRule="auto"/>
        <w:jc w:val="left"/>
        <w:rPr>
          <w:rFonts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3.2最终评审</w:t>
      </w:r>
    </w:p>
    <w:p w14:paraId="0A252FFB">
      <w:pPr>
        <w:numPr>
          <w:ilvl w:val="0"/>
          <w:numId w:val="3"/>
        </w:num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答辩顺序按揭榜现场揭榜人的签到顺序确定，答辩人不超过3人。</w:t>
      </w:r>
    </w:p>
    <w:p w14:paraId="6A04C610">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（2）现场答辩分两个环节：</w:t>
      </w:r>
    </w:p>
    <w:p w14:paraId="735A09A7">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揭榜人代表现场向评榜委员会演讲；</w:t>
      </w:r>
    </w:p>
    <w:p w14:paraId="7CAD8DC5">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评榜委员会对揭榜人代表现场质询、提问。</w:t>
      </w:r>
    </w:p>
    <w:p w14:paraId="1037D64A">
      <w:pPr>
        <w:numPr>
          <w:ilvl w:val="0"/>
          <w:numId w:val="0"/>
        </w:num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ascii="宋体" w:hAnsi="宋体" w:eastAsia="宋体" w:cs="仿宋"/>
          <w:color w:val="000000" w:themeColor="text1"/>
          <w:kern w:val="0"/>
          <w:sz w:val="24"/>
          <w:szCs w:val="24"/>
          <w:highlight w:val="none"/>
          <w:lang w:val="en-US" w:eastAsia="zh-CN" w:bidi="ar-SA"/>
          <w14:textFill>
            <w14:solidFill>
              <w14:schemeClr w14:val="tx1"/>
            </w14:solidFill>
          </w14:textFill>
        </w:rPr>
        <w:t>（</w:t>
      </w:r>
      <w:r>
        <w:rPr>
          <w:rFonts w:hint="eastAsia" w:ascii="宋体" w:hAnsi="宋体" w:cs="仿宋"/>
          <w:color w:val="000000" w:themeColor="text1"/>
          <w:kern w:val="0"/>
          <w:sz w:val="24"/>
          <w:szCs w:val="24"/>
          <w:highlight w:val="none"/>
          <w:lang w:val="en-US" w:eastAsia="zh-CN" w:bidi="ar-SA"/>
          <w14:textFill>
            <w14:solidFill>
              <w14:schemeClr w14:val="tx1"/>
            </w14:solidFill>
          </w14:textFill>
        </w:rPr>
        <w:t>3</w:t>
      </w:r>
      <w:r>
        <w:rPr>
          <w:rFonts w:ascii="宋体" w:hAnsi="宋体" w:eastAsia="宋体" w:cs="仿宋"/>
          <w:color w:val="000000" w:themeColor="text1"/>
          <w:kern w:val="0"/>
          <w:sz w:val="24"/>
          <w:szCs w:val="24"/>
          <w:highlight w:val="none"/>
          <w:lang w:val="en-US" w:eastAsia="zh-CN" w:bidi="ar-SA"/>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揭榜人代表陈述时间不超过30分钟，答辩人须按照下述打分标准的内容进行答辩。</w:t>
      </w: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最终评审</w:t>
            </w:r>
          </w:p>
        </w:tc>
        <w:tc>
          <w:tcPr>
            <w:tcW w:w="1701" w:type="dxa"/>
            <w:vAlign w:val="center"/>
          </w:tcPr>
          <w:p w14:paraId="61A19398">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答辩情况（35分）</w:t>
            </w: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2.条理</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较</w:t>
            </w:r>
            <w:r>
              <w:rPr>
                <w:rFonts w:hint="eastAsia" w:ascii="宋体" w:hAnsi="宋体" w:cs="仿宋" w:eastAsiaTheme="minorEastAsia"/>
                <w:snapToGrid w:val="0"/>
                <w:color w:val="000000" w:themeColor="text1"/>
                <w:kern w:val="0"/>
                <w:szCs w:val="21"/>
                <w:highlight w:val="none"/>
                <w14:textFill>
                  <w14:solidFill>
                    <w14:schemeClr w14:val="tx1"/>
                  </w14:solidFill>
                </w14:textFill>
              </w:rPr>
              <w:t>清晰，重点</w:t>
            </w:r>
            <w:r>
              <w:rPr>
                <w:rFonts w:hint="eastAsia" w:ascii="宋体" w:hAnsi="宋体" w:cs="仿宋" w:eastAsiaTheme="minorEastAsia"/>
                <w:snapToGrid w:val="0"/>
                <w:color w:val="000000" w:themeColor="text1"/>
                <w:kern w:val="0"/>
                <w:szCs w:val="21"/>
                <w:highlight w:val="none"/>
                <w:lang w:val="en-US" w:eastAsia="zh-CN"/>
                <w14:textFill>
                  <w14:solidFill>
                    <w14:schemeClr w14:val="tx1"/>
                  </w14:solidFill>
                </w14:textFill>
              </w:rPr>
              <w:t>较</w:t>
            </w:r>
            <w:r>
              <w:rPr>
                <w:rFonts w:hint="eastAsia" w:ascii="宋体" w:hAnsi="宋体" w:cs="仿宋" w:eastAsiaTheme="minorEastAsia"/>
                <w:snapToGrid w:val="0"/>
                <w:color w:val="000000" w:themeColor="text1"/>
                <w:kern w:val="0"/>
                <w:szCs w:val="21"/>
                <w:highlight w:val="none"/>
                <w14:textFill>
                  <w14:solidFill>
                    <w14:schemeClr w14:val="tx1"/>
                  </w14:solidFill>
                </w14:textFill>
              </w:rPr>
              <w:t>明确，得21-28分。</w:t>
            </w:r>
          </w:p>
          <w:p w14:paraId="351A829A">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关键技术的解决路径</w:t>
            </w:r>
            <w:r>
              <w:rPr>
                <w:rFonts w:hint="eastAsia" w:ascii="宋体" w:hAnsi="宋体" w:cs="仿宋" w:eastAsiaTheme="minorEastAsia"/>
                <w:snapToGrid w:val="0"/>
                <w:color w:val="000000" w:themeColor="text1"/>
                <w:kern w:val="0"/>
                <w:szCs w:val="21"/>
                <w:highlight w:val="none"/>
                <w14:textFill>
                  <w14:solidFill>
                    <w14:schemeClr w14:val="tx1"/>
                  </w14:solidFill>
                </w14:textFill>
              </w:rPr>
              <w:t>（35分）</w:t>
            </w:r>
          </w:p>
        </w:tc>
        <w:tc>
          <w:tcPr>
            <w:tcW w:w="5779" w:type="dxa"/>
            <w:vAlign w:val="center"/>
          </w:tcPr>
          <w:p w14:paraId="11AB0CFF">
            <w:pPr>
              <w:pStyle w:val="17"/>
              <w:spacing w:after="0" w:line="240" w:lineRule="exact"/>
              <w:rPr>
                <w:rFonts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1.解决路径清晰明确，详尽地描述了关键技术难点、挑战的解决策略，得28-35分。</w:t>
            </w:r>
          </w:p>
          <w:p w14:paraId="10ED67FD">
            <w:pPr>
              <w:pStyle w:val="17"/>
              <w:spacing w:after="0" w:line="240" w:lineRule="exact"/>
              <w:rPr>
                <w:rFonts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2.解决路径较为清晰,能够大致描述关键技术难点的解决策略,得21-28分</w:t>
            </w:r>
          </w:p>
          <w:p w14:paraId="3ABEDF07">
            <w:pPr>
              <w:pStyle w:val="17"/>
              <w:spacing w:after="0" w:line="240" w:lineRule="exact"/>
              <w:rPr>
                <w:rFonts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2D73E203">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p>
        </w:tc>
        <w:tc>
          <w:tcPr>
            <w:tcW w:w="1168" w:type="dxa"/>
            <w:vMerge w:val="continue"/>
            <w:vAlign w:val="center"/>
          </w:tcPr>
          <w:p w14:paraId="4506E3B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宋体" w:eastAsiaTheme="minorEastAsia"/>
                <w:bCs/>
                <w:color w:val="000000" w:themeColor="text1"/>
                <w:szCs w:val="21"/>
                <w:highlight w:val="none"/>
                <w14:textFill>
                  <w14:solidFill>
                    <w14:schemeClr w14:val="tx1"/>
                  </w14:solidFill>
                </w14:textFill>
              </w:rPr>
              <w:t>实施方案及实施计划</w:t>
            </w:r>
            <w:r>
              <w:rPr>
                <w:rFonts w:hint="eastAsia" w:ascii="宋体" w:hAnsi="宋体" w:cs="仿宋" w:eastAsiaTheme="minorEastAsia"/>
                <w:snapToGrid w:val="0"/>
                <w:color w:val="000000" w:themeColor="text1"/>
                <w:kern w:val="0"/>
                <w:szCs w:val="21"/>
                <w:highlight w:val="none"/>
                <w14:textFill>
                  <w14:solidFill>
                    <w14:schemeClr w14:val="tx1"/>
                  </w14:solidFill>
                </w14:textFill>
              </w:rPr>
              <w:t>（30分）</w:t>
            </w:r>
          </w:p>
        </w:tc>
        <w:tc>
          <w:tcPr>
            <w:tcW w:w="5779" w:type="dxa"/>
            <w:vAlign w:val="center"/>
          </w:tcPr>
          <w:p w14:paraId="03E533AF">
            <w:pPr>
              <w:pStyle w:val="17"/>
              <w:spacing w:after="0" w:line="240" w:lineRule="exact"/>
              <w:rPr>
                <w:rFonts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1.实施方案及实施计划合理，时间节点明确，任务分配合理，资源保障充分，得24-30分</w:t>
            </w:r>
          </w:p>
          <w:p w14:paraId="126EECE3">
            <w:pPr>
              <w:pStyle w:val="17"/>
              <w:spacing w:after="0" w:line="240" w:lineRule="exact"/>
              <w:rPr>
                <w:rFonts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2.实施方案及实施计划比较合理，时间节点和任务分配比较明确，得18-24分；</w:t>
            </w:r>
          </w:p>
          <w:p w14:paraId="0E7A0C23">
            <w:pPr>
              <w:pStyle w:val="17"/>
              <w:spacing w:after="0" w:line="240" w:lineRule="exact"/>
              <w:rPr>
                <w:rFonts w:ascii="宋体" w:hAnsi="宋体" w:cs="Arial" w:eastAsiaTheme="minorEastAsia"/>
                <w:color w:val="000000" w:themeColor="text1"/>
                <w:szCs w:val="21"/>
                <w:highlight w:val="none"/>
                <w14:textFill>
                  <w14:solidFill>
                    <w14:schemeClr w14:val="tx1"/>
                  </w14:solidFill>
                </w14:textFill>
              </w:rPr>
            </w:pPr>
            <w:r>
              <w:rPr>
                <w:rFonts w:hint="eastAsia" w:ascii="宋体" w:hAnsi="宋体" w:cs="Arial" w:eastAsiaTheme="minorEastAsia"/>
                <w:color w:val="000000" w:themeColor="text1"/>
                <w:szCs w:val="21"/>
                <w:highlight w:val="none"/>
                <w14:textFill>
                  <w14:solidFill>
                    <w14:schemeClr w14:val="tx1"/>
                  </w14:solidFill>
                </w14:textFill>
              </w:rPr>
              <w:t>3.实施方案及实施计划基本合理,时间节点和任务分配基本明确,得18分;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000000" w:themeColor="text1"/>
                <w:kern w:val="0"/>
                <w:szCs w:val="21"/>
                <w:highlight w:val="none"/>
                <w14:textFill>
                  <w14:solidFill>
                    <w14:schemeClr w14:val="tx1"/>
                  </w14:solidFill>
                </w14:textFill>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ascii="宋体" w:hAnsi="宋体" w:cs="仿宋" w:eastAsiaTheme="minorEastAsia"/>
                <w:snapToGrid w:val="0"/>
                <w:color w:val="000000" w:themeColor="text1"/>
                <w:kern w:val="0"/>
                <w:szCs w:val="21"/>
                <w:highlight w:val="none"/>
                <w14:textFill>
                  <w14:solidFill>
                    <w14:schemeClr w14:val="tx1"/>
                  </w14:solidFill>
                </w14:textFill>
              </w:rPr>
            </w:pPr>
            <w:r>
              <w:rPr>
                <w:rFonts w:hint="eastAsia" w:ascii="宋体" w:hAnsi="宋体" w:cs="仿宋" w:eastAsiaTheme="minorEastAsia"/>
                <w:snapToGrid w:val="0"/>
                <w:color w:val="000000" w:themeColor="text1"/>
                <w:kern w:val="0"/>
                <w:szCs w:val="21"/>
                <w:highlight w:val="none"/>
                <w14:textFill>
                  <w14:solidFill>
                    <w14:schemeClr w14:val="tx1"/>
                  </w14:solidFill>
                </w14:textFill>
              </w:rPr>
              <w:t>专家签字（手签</w:t>
            </w:r>
            <w:r>
              <w:rPr>
                <w:rFonts w:hint="eastAsia" w:ascii="宋体" w:hAnsi="宋体" w:cs="Arial" w:eastAsiaTheme="minorEastAsia"/>
                <w:snapToGrid w:val="0"/>
                <w:color w:val="000000" w:themeColor="text1"/>
                <w:kern w:val="0"/>
                <w:szCs w:val="21"/>
                <w:highlight w:val="none"/>
                <w14:textFill>
                  <w14:solidFill>
                    <w14:schemeClr w14:val="tx1"/>
                  </w14:solidFill>
                </w14:textFill>
              </w:rPr>
              <w:t>/</w:t>
            </w:r>
            <w:r>
              <w:rPr>
                <w:rFonts w:hint="eastAsia" w:ascii="宋体" w:hAnsi="宋体" w:cs="仿宋" w:eastAsiaTheme="minorEastAsia"/>
                <w:snapToGrid w:val="0"/>
                <w:color w:val="000000" w:themeColor="text1"/>
                <w:kern w:val="0"/>
                <w:szCs w:val="21"/>
                <w:highlight w:val="none"/>
                <w14:textFill>
                  <w14:solidFill>
                    <w14:schemeClr w14:val="tx1"/>
                  </w14:solidFill>
                </w14:textFill>
              </w:rPr>
              <w:t>电子签名</w:t>
            </w:r>
            <w:r>
              <w:rPr>
                <w:rFonts w:hint="eastAsia" w:ascii="宋体" w:hAnsi="宋体" w:cs="仿宋" w:eastAsiaTheme="minorEastAsia"/>
                <w:snapToGrid w:val="0"/>
                <w:color w:val="000000" w:themeColor="text1"/>
                <w:spacing w:val="2"/>
                <w:kern w:val="0"/>
                <w:szCs w:val="21"/>
                <w:highlight w:val="none"/>
                <w14:textFill>
                  <w14:solidFill>
                    <w14:schemeClr w14:val="tx1"/>
                  </w14:solidFill>
                </w14:textFill>
              </w:rPr>
              <w:t>）：</w:t>
            </w:r>
          </w:p>
        </w:tc>
      </w:tr>
    </w:tbl>
    <w:p w14:paraId="27494670">
      <w:pPr>
        <w:autoSpaceDE w:val="0"/>
        <w:autoSpaceDN w:val="0"/>
        <w:snapToGrid w:val="0"/>
        <w:spacing w:after="0"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3.3评榜价评审</w:t>
      </w:r>
    </w:p>
    <w:p w14:paraId="11F7EA59">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1.评榜价的确定：评榜价＝</w:t>
      </w:r>
      <w:r>
        <w:rPr>
          <w:rFonts w:hint="eastAsia" w:ascii="宋体" w:hAnsi="宋体" w:cs="仿宋"/>
          <w:color w:val="000000" w:themeColor="text1"/>
          <w:kern w:val="0"/>
          <w:sz w:val="24"/>
          <w:szCs w:val="24"/>
          <w:highlight w:val="none"/>
          <w:lang w:val="en-US" w:eastAsia="zh-CN"/>
          <w14:textFill>
            <w14:solidFill>
              <w14:schemeClr w14:val="tx1"/>
            </w14:solidFill>
          </w14:textFill>
        </w:rPr>
        <w:t>响应函</w:t>
      </w:r>
      <w:r>
        <w:rPr>
          <w:rFonts w:hint="eastAsia" w:ascii="宋体" w:hAnsi="宋体" w:cs="仿宋"/>
          <w:color w:val="000000" w:themeColor="text1"/>
          <w:kern w:val="0"/>
          <w:sz w:val="24"/>
          <w:szCs w:val="24"/>
          <w:highlight w:val="none"/>
          <w14:textFill>
            <w14:solidFill>
              <w14:schemeClr w14:val="tx1"/>
            </w14:solidFill>
          </w14:textFill>
        </w:rPr>
        <w:t>文字报价</w:t>
      </w:r>
    </w:p>
    <w:p w14:paraId="76A9B1BC">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2.评榜价平均值的计算：所有揭榜人的评榜价的算术平均值即为评榜价平均值。</w:t>
      </w:r>
    </w:p>
    <w:p w14:paraId="375CA5EE">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3.评榜基准价P=评榜价平均值*评榜基准价系数K。</w:t>
      </w:r>
    </w:p>
    <w:p w14:paraId="6DCE6768">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K为揭榜现场随机确定的随机调节系数，取值范围为0.975、0.980、0.985、0.990、0.995。</w:t>
      </w:r>
    </w:p>
    <w:p w14:paraId="77DABCA2">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4.评榜价的偏差率计算公式：偏差率=100%</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（评榜价－评榜基准价）/评榜基准价</w:t>
      </w:r>
    </w:p>
    <w:p w14:paraId="6A7C630C">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5.评榜价得分计算公式</w:t>
      </w:r>
    </w:p>
    <w:p w14:paraId="4A02C1B2">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（1）如果揭榜人的评榜价＞评榜基准价，则评榜价评审得分＝100－偏差率</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E1；</w:t>
      </w:r>
    </w:p>
    <w:p w14:paraId="6DB09E4E">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（2）如果揭榜人的评榜价≤评榜基准价，则评榜价评审得分＝100＋偏差率</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100</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E2；</w:t>
      </w:r>
    </w:p>
    <w:p w14:paraId="5ECF8223">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其中，E1是评榜价每高于评榜基准价一个百分点的扣分值，E1＝2；E2是评榜价每低于评榜基准价一个百分点的扣分值，E2＝</w:t>
      </w:r>
      <w:r>
        <w:rPr>
          <w:rFonts w:hint="eastAsia" w:ascii="宋体" w:hAnsi="宋体" w:cs="仿宋"/>
          <w:color w:val="000000" w:themeColor="text1"/>
          <w:kern w:val="0"/>
          <w:sz w:val="24"/>
          <w:szCs w:val="24"/>
          <w:highlight w:val="none"/>
          <w:lang w:val="en-US" w:eastAsia="zh-CN"/>
          <w14:textFill>
            <w14:solidFill>
              <w14:schemeClr w14:val="tx1"/>
            </w14:solidFill>
          </w14:textFill>
        </w:rPr>
        <w:t>1</w:t>
      </w:r>
      <w:r>
        <w:rPr>
          <w:rFonts w:hint="eastAsia" w:ascii="宋体" w:hAnsi="宋体" w:cs="仿宋"/>
          <w:color w:val="000000" w:themeColor="text1"/>
          <w:kern w:val="0"/>
          <w:sz w:val="24"/>
          <w:szCs w:val="24"/>
          <w:highlight w:val="none"/>
          <w14:textFill>
            <w14:solidFill>
              <w14:schemeClr w14:val="tx1"/>
            </w14:solidFill>
          </w14:textFill>
        </w:rPr>
        <w:t>。</w:t>
      </w:r>
    </w:p>
    <w:p w14:paraId="4D085BC8">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评榜价得分最低为0分，评榜价得分保留两位小数，第三位四舍五入。</w:t>
      </w:r>
    </w:p>
    <w:p w14:paraId="33FF72B7">
      <w:pPr>
        <w:autoSpaceDE w:val="0"/>
        <w:autoSpaceDN w:val="0"/>
        <w:snapToGrid w:val="0"/>
        <w:spacing w:after="0"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3.4</w:t>
      </w:r>
      <w:r>
        <w:rPr>
          <w:rFonts w:hint="eastAsia" w:ascii="宋体" w:hAnsi="宋体" w:cs="黑体"/>
          <w:b/>
          <w:bCs/>
          <w:color w:val="000000" w:themeColor="text1"/>
          <w:kern w:val="0"/>
          <w:sz w:val="24"/>
          <w:szCs w:val="24"/>
          <w:highlight w:val="none"/>
          <w:lang w:eastAsia="zh-CN"/>
          <w14:textFill>
            <w14:solidFill>
              <w14:schemeClr w14:val="tx1"/>
            </w14:solidFill>
          </w14:textFill>
        </w:rPr>
        <w:t>项目申报书</w:t>
      </w:r>
      <w:r>
        <w:rPr>
          <w:rFonts w:hint="eastAsia" w:ascii="宋体" w:hAnsi="宋体" w:cs="黑体"/>
          <w:b/>
          <w:bCs/>
          <w:color w:val="000000" w:themeColor="text1"/>
          <w:kern w:val="0"/>
          <w:sz w:val="24"/>
          <w:szCs w:val="24"/>
          <w:highlight w:val="none"/>
          <w14:textFill>
            <w14:solidFill>
              <w14:schemeClr w14:val="tx1"/>
            </w14:solidFill>
          </w14:textFill>
        </w:rPr>
        <w:t>的澄清和说明</w:t>
      </w:r>
    </w:p>
    <w:p w14:paraId="7A438D7E">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lang w:eastAsia="zh-CN"/>
          <w14:textFill>
            <w14:solidFill>
              <w14:schemeClr w14:val="tx1"/>
            </w14:solidFill>
          </w14:textFill>
        </w:rPr>
        <w:t>项目申报书</w:t>
      </w:r>
      <w:r>
        <w:rPr>
          <w:rFonts w:hint="eastAsia" w:ascii="宋体" w:hAnsi="宋体" w:cs="仿宋"/>
          <w:color w:val="000000" w:themeColor="text1"/>
          <w:kern w:val="0"/>
          <w:sz w:val="24"/>
          <w:szCs w:val="24"/>
          <w:highlight w:val="none"/>
          <w14:textFill>
            <w14:solidFill>
              <w14:schemeClr w14:val="tx1"/>
            </w14:solidFill>
          </w14:textFill>
        </w:rPr>
        <w:t>中有含义不明确的内容、明显文字或者计算错误，评榜委员会认为需要揭榜人作出必要澄清、说明的，应当书面通知该揭榜人。揭榜人的澄清、说明应当采用书面形式,并不得超出</w:t>
      </w:r>
      <w:r>
        <w:rPr>
          <w:rFonts w:hint="eastAsia" w:ascii="宋体" w:hAnsi="宋体" w:cs="仿宋"/>
          <w:color w:val="000000" w:themeColor="text1"/>
          <w:kern w:val="0"/>
          <w:sz w:val="24"/>
          <w:szCs w:val="24"/>
          <w:highlight w:val="none"/>
          <w:lang w:eastAsia="zh-CN"/>
          <w14:textFill>
            <w14:solidFill>
              <w14:schemeClr w14:val="tx1"/>
            </w14:solidFill>
          </w14:textFill>
        </w:rPr>
        <w:t>项目申报书</w:t>
      </w:r>
      <w:r>
        <w:rPr>
          <w:rFonts w:hint="eastAsia" w:ascii="宋体" w:hAnsi="宋体" w:cs="仿宋"/>
          <w:color w:val="000000" w:themeColor="text1"/>
          <w:kern w:val="0"/>
          <w:sz w:val="24"/>
          <w:szCs w:val="24"/>
          <w:highlight w:val="none"/>
          <w14:textFill>
            <w14:solidFill>
              <w14:schemeClr w14:val="tx1"/>
            </w14:solidFill>
          </w14:textFill>
        </w:rPr>
        <w:t>的范围或者改变</w:t>
      </w:r>
      <w:r>
        <w:rPr>
          <w:rFonts w:hint="eastAsia" w:ascii="宋体" w:hAnsi="宋体" w:cs="仿宋"/>
          <w:color w:val="000000" w:themeColor="text1"/>
          <w:kern w:val="0"/>
          <w:sz w:val="24"/>
          <w:szCs w:val="24"/>
          <w:highlight w:val="none"/>
          <w:lang w:eastAsia="zh-CN"/>
          <w14:textFill>
            <w14:solidFill>
              <w14:schemeClr w14:val="tx1"/>
            </w14:solidFill>
          </w14:textFill>
        </w:rPr>
        <w:t>项目申报书</w:t>
      </w:r>
      <w:r>
        <w:rPr>
          <w:rFonts w:hint="eastAsia" w:ascii="宋体" w:hAnsi="宋体" w:cs="仿宋"/>
          <w:color w:val="000000" w:themeColor="text1"/>
          <w:kern w:val="0"/>
          <w:sz w:val="24"/>
          <w:szCs w:val="24"/>
          <w:highlight w:val="none"/>
          <w14:textFill>
            <w14:solidFill>
              <w14:schemeClr w14:val="tx1"/>
            </w14:solidFill>
          </w14:textFill>
        </w:rPr>
        <w:t>的实质性内容。</w:t>
      </w:r>
    </w:p>
    <w:p w14:paraId="336FBCB5">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评榜委员会不得暗示或者诱导揭榜人作出澄清、说明，不得接受揭榜人主动提出的澄清、说明。</w:t>
      </w:r>
    </w:p>
    <w:p w14:paraId="45384995">
      <w:pPr>
        <w:autoSpaceDE w:val="0"/>
        <w:autoSpaceDN w:val="0"/>
        <w:snapToGrid w:val="0"/>
        <w:spacing w:after="0"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r>
        <w:rPr>
          <w:rFonts w:hint="eastAsia" w:ascii="宋体" w:hAnsi="宋体" w:cs="黑体"/>
          <w:b/>
          <w:bCs/>
          <w:color w:val="000000" w:themeColor="text1"/>
          <w:kern w:val="0"/>
          <w:sz w:val="24"/>
          <w:szCs w:val="24"/>
          <w:highlight w:val="none"/>
          <w14:textFill>
            <w14:solidFill>
              <w14:schemeClr w14:val="tx1"/>
            </w14:solidFill>
          </w14:textFill>
        </w:rPr>
        <w:t>3.5汇总评分结果</w:t>
      </w:r>
    </w:p>
    <w:p w14:paraId="6627B203">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揭榜人总得分=初步评审得分</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60%+最终评审得分</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30%+评榜价评审得分</w:t>
      </w:r>
      <w:r>
        <w:rPr>
          <w:rFonts w:hint="eastAsia" w:ascii="宋体" w:hAnsi="宋体" w:cs="仿宋"/>
          <w:color w:val="000000" w:themeColor="text1"/>
          <w:kern w:val="0"/>
          <w:sz w:val="24"/>
          <w:szCs w:val="24"/>
          <w:highlight w:val="none"/>
          <w:lang w:val="en-US" w:eastAsia="zh-CN"/>
          <w14:textFill>
            <w14:solidFill>
              <w14:schemeClr w14:val="tx1"/>
            </w14:solidFill>
          </w14:textFill>
        </w:rPr>
        <w:t>×</w:t>
      </w:r>
      <w:r>
        <w:rPr>
          <w:rFonts w:hint="eastAsia" w:ascii="宋体" w:hAnsi="宋体" w:cs="仿宋"/>
          <w:color w:val="000000" w:themeColor="text1"/>
          <w:kern w:val="0"/>
          <w:sz w:val="24"/>
          <w:szCs w:val="24"/>
          <w:highlight w:val="none"/>
          <w14:textFill>
            <w14:solidFill>
              <w14:schemeClr w14:val="tx1"/>
            </w14:solidFill>
          </w14:textFill>
        </w:rPr>
        <w:t>10%</w:t>
      </w:r>
    </w:p>
    <w:p w14:paraId="355EE722">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注：计算过程保留两位小数，第三位四舍五入。</w:t>
      </w:r>
    </w:p>
    <w:p w14:paraId="48D45657">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评榜委员会按照得分高低顺序对揭榜人进行排序。评审工作结束后，评榜委员会应当编制评榜报告。评榜报告应当载明下列内容：</w:t>
      </w:r>
    </w:p>
    <w:p w14:paraId="19027EFC">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（一）“揭榜挂帅”科技创新项目基本情况；</w:t>
      </w:r>
    </w:p>
    <w:p w14:paraId="116E1440">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（二）评榜委员会成员名单；</w:t>
      </w:r>
    </w:p>
    <w:p w14:paraId="081A0AD3">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（三）监督人员名单；</w:t>
      </w:r>
    </w:p>
    <w:p w14:paraId="47C6FA8C">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（四）揭榜（报名）情况及</w:t>
      </w:r>
      <w:r>
        <w:rPr>
          <w:rFonts w:hint="eastAsia" w:ascii="宋体" w:hAnsi="宋体" w:cs="仿宋"/>
          <w:color w:val="000000" w:themeColor="text1"/>
          <w:kern w:val="0"/>
          <w:sz w:val="24"/>
          <w:szCs w:val="24"/>
          <w:highlight w:val="none"/>
          <w:lang w:eastAsia="zh-CN"/>
          <w14:textFill>
            <w14:solidFill>
              <w14:schemeClr w14:val="tx1"/>
            </w14:solidFill>
          </w14:textFill>
        </w:rPr>
        <w:t>项目申报书</w:t>
      </w:r>
      <w:r>
        <w:rPr>
          <w:rFonts w:hint="eastAsia" w:ascii="宋体" w:hAnsi="宋体" w:cs="仿宋"/>
          <w:color w:val="000000" w:themeColor="text1"/>
          <w:kern w:val="0"/>
          <w:sz w:val="24"/>
          <w:szCs w:val="24"/>
          <w:highlight w:val="none"/>
          <w14:textFill>
            <w14:solidFill>
              <w14:schemeClr w14:val="tx1"/>
            </w14:solidFill>
          </w14:textFill>
        </w:rPr>
        <w:t>递交情况；</w:t>
      </w:r>
    </w:p>
    <w:p w14:paraId="304E3C95">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（五）通过符合性评审的</w:t>
      </w:r>
      <w:r>
        <w:rPr>
          <w:rFonts w:hint="eastAsia" w:ascii="宋体" w:hAnsi="宋体" w:cs="仿宋"/>
          <w:color w:val="000000" w:themeColor="text1"/>
          <w:kern w:val="0"/>
          <w:sz w:val="24"/>
          <w:szCs w:val="24"/>
          <w:highlight w:val="none"/>
          <w:lang w:eastAsia="zh-CN"/>
          <w14:textFill>
            <w14:solidFill>
              <w14:schemeClr w14:val="tx1"/>
            </w14:solidFill>
          </w14:textFill>
        </w:rPr>
        <w:t>项目申报书</w:t>
      </w:r>
      <w:r>
        <w:rPr>
          <w:rFonts w:hint="eastAsia" w:ascii="宋体" w:hAnsi="宋体" w:cs="仿宋"/>
          <w:color w:val="000000" w:themeColor="text1"/>
          <w:kern w:val="0"/>
          <w:sz w:val="24"/>
          <w:szCs w:val="24"/>
          <w:highlight w:val="none"/>
          <w14:textFill>
            <w14:solidFill>
              <w14:schemeClr w14:val="tx1"/>
            </w14:solidFill>
          </w14:textFill>
        </w:rPr>
        <w:t>名单；</w:t>
      </w:r>
    </w:p>
    <w:p w14:paraId="2CED02EE">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（六）未通过符合性评审的</w:t>
      </w:r>
      <w:r>
        <w:rPr>
          <w:rFonts w:hint="eastAsia" w:ascii="宋体" w:hAnsi="宋体" w:cs="仿宋"/>
          <w:color w:val="000000" w:themeColor="text1"/>
          <w:kern w:val="0"/>
          <w:sz w:val="24"/>
          <w:szCs w:val="24"/>
          <w:highlight w:val="none"/>
          <w:lang w:eastAsia="zh-CN"/>
          <w14:textFill>
            <w14:solidFill>
              <w14:schemeClr w14:val="tx1"/>
            </w14:solidFill>
          </w14:textFill>
        </w:rPr>
        <w:t>项目申报书</w:t>
      </w:r>
      <w:r>
        <w:rPr>
          <w:rFonts w:hint="eastAsia" w:ascii="宋体" w:hAnsi="宋体" w:cs="仿宋"/>
          <w:color w:val="000000" w:themeColor="text1"/>
          <w:kern w:val="0"/>
          <w:sz w:val="24"/>
          <w:szCs w:val="24"/>
          <w:highlight w:val="none"/>
          <w14:textFill>
            <w14:solidFill>
              <w14:schemeClr w14:val="tx1"/>
            </w14:solidFill>
          </w14:textFill>
        </w:rPr>
        <w:t>名单及未通过评审的理由；</w:t>
      </w:r>
    </w:p>
    <w:p w14:paraId="0A58CA47">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（七）初步评审、最终评审、评榜价评审的评分情况；</w:t>
      </w:r>
    </w:p>
    <w:p w14:paraId="0602E05C">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（八）评榜委员会推荐的预中榜人；</w:t>
      </w:r>
    </w:p>
    <w:p w14:paraId="4ED22623">
      <w:pPr>
        <w:autoSpaceDE w:val="0"/>
        <w:autoSpaceDN w:val="0"/>
        <w:snapToGrid w:val="0"/>
        <w:spacing w:after="0" w:line="360" w:lineRule="auto"/>
        <w:ind w:firstLine="480" w:firstLineChars="200"/>
        <w:jc w:val="left"/>
        <w:rPr>
          <w:rFonts w:ascii="宋体" w:hAnsi="宋体" w:cs="仿宋"/>
          <w:color w:val="000000" w:themeColor="text1"/>
          <w:kern w:val="0"/>
          <w:sz w:val="24"/>
          <w:szCs w:val="24"/>
          <w:highlight w:val="none"/>
          <w14:textFill>
            <w14:solidFill>
              <w14:schemeClr w14:val="tx1"/>
            </w14:solidFill>
          </w14:textFill>
        </w:rPr>
      </w:pPr>
      <w:r>
        <w:rPr>
          <w:rFonts w:hint="eastAsia" w:ascii="宋体" w:hAnsi="宋体" w:cs="仿宋"/>
          <w:color w:val="000000" w:themeColor="text1"/>
          <w:kern w:val="0"/>
          <w:sz w:val="24"/>
          <w:szCs w:val="24"/>
          <w:highlight w:val="none"/>
          <w14:textFill>
            <w14:solidFill>
              <w14:schemeClr w14:val="tx1"/>
            </w14:solidFill>
          </w14:textFill>
        </w:rPr>
        <w:t>（九）需要说明的其他事项。</w:t>
      </w:r>
    </w:p>
    <w:p w14:paraId="09896772">
      <w:pPr>
        <w:autoSpaceDE w:val="0"/>
        <w:autoSpaceDN w:val="0"/>
        <w:spacing w:line="360" w:lineRule="auto"/>
        <w:ind w:firstLine="482" w:firstLineChars="200"/>
        <w:jc w:val="left"/>
        <w:rPr>
          <w:rFonts w:ascii="宋体" w:hAnsi="宋体" w:cs="黑体"/>
          <w:b/>
          <w:bCs/>
          <w:color w:val="000000" w:themeColor="text1"/>
          <w:kern w:val="0"/>
          <w:sz w:val="24"/>
          <w:szCs w:val="24"/>
          <w:highlight w:val="none"/>
          <w14:textFill>
            <w14:solidFill>
              <w14:schemeClr w14:val="tx1"/>
            </w14:solidFill>
          </w14:textFill>
        </w:rPr>
      </w:pPr>
    </w:p>
    <w:p w14:paraId="5A03E859">
      <w:pPr>
        <w:rPr>
          <w:rFonts w:ascii="宋体" w:hAnsi="宋体" w:cs="仿宋"/>
          <w:bCs/>
          <w:color w:val="000000" w:themeColor="text1"/>
          <w:sz w:val="28"/>
          <w:szCs w:val="28"/>
          <w:highlight w:val="none"/>
          <w14:textFill>
            <w14:solidFill>
              <w14:schemeClr w14:val="tx1"/>
            </w14:solidFill>
          </w14:textFill>
        </w:rPr>
      </w:pPr>
      <w:bookmarkStart w:id="44" w:name="_Toc179632787"/>
      <w:bookmarkStart w:id="45" w:name="_Toc247085853"/>
      <w:bookmarkStart w:id="46" w:name="_Toc246997081"/>
      <w:bookmarkStart w:id="47" w:name="_Toc246996338"/>
      <w:bookmarkStart w:id="48" w:name="_Toc144974829"/>
      <w:bookmarkStart w:id="49" w:name="_Toc152042388"/>
      <w:bookmarkStart w:id="50" w:name="_Toc184635122"/>
      <w:bookmarkStart w:id="51" w:name="_Toc300835199"/>
      <w:bookmarkStart w:id="52" w:name="_Toc144974578"/>
      <w:bookmarkStart w:id="53" w:name="_Toc247527798"/>
      <w:bookmarkStart w:id="54" w:name="_Toc152045610"/>
      <w:bookmarkStart w:id="55" w:name="_Toc152042549"/>
      <w:bookmarkStart w:id="56" w:name="_Toc247514197"/>
    </w:p>
    <w:p w14:paraId="0E19DE15">
      <w:pPr>
        <w:rPr>
          <w:rFonts w:ascii="宋体" w:hAnsi="宋体" w:cs="仿宋"/>
          <w:bCs/>
          <w:color w:val="000000" w:themeColor="text1"/>
          <w:sz w:val="28"/>
          <w:szCs w:val="28"/>
          <w:highlight w:val="none"/>
          <w14:textFill>
            <w14:solidFill>
              <w14:schemeClr w14:val="tx1"/>
            </w14:solidFill>
          </w14:textFill>
        </w:rPr>
      </w:pPr>
    </w:p>
    <w:p w14:paraId="6CA1559E">
      <w:pPr>
        <w:rPr>
          <w:rFonts w:ascii="宋体" w:hAnsi="宋体" w:cs="仿宋"/>
          <w:bCs/>
          <w:color w:val="000000" w:themeColor="text1"/>
          <w:sz w:val="28"/>
          <w:szCs w:val="28"/>
          <w:highlight w:val="none"/>
          <w14:textFill>
            <w14:solidFill>
              <w14:schemeClr w14:val="tx1"/>
            </w14:solidFill>
          </w14:textFill>
        </w:rPr>
      </w:pPr>
    </w:p>
    <w:p w14:paraId="5635C643">
      <w:pPr>
        <w:rPr>
          <w:rFonts w:ascii="宋体" w:hAnsi="宋体" w:cs="仿宋"/>
          <w:bCs/>
          <w:color w:val="000000" w:themeColor="text1"/>
          <w:sz w:val="28"/>
          <w:szCs w:val="28"/>
          <w:highlight w:val="none"/>
          <w14:textFill>
            <w14:solidFill>
              <w14:schemeClr w14:val="tx1"/>
            </w14:solidFill>
          </w14:textFill>
        </w:rPr>
      </w:pPr>
    </w:p>
    <w:p w14:paraId="5ED3B833">
      <w:pPr>
        <w:rPr>
          <w:rFonts w:ascii="宋体" w:hAnsi="宋体" w:cs="仿宋"/>
          <w:bCs/>
          <w:color w:val="000000" w:themeColor="text1"/>
          <w:sz w:val="28"/>
          <w:szCs w:val="28"/>
          <w:highlight w:val="none"/>
          <w14:textFill>
            <w14:solidFill>
              <w14:schemeClr w14:val="tx1"/>
            </w14:solidFill>
          </w14:textFill>
        </w:rPr>
      </w:pPr>
    </w:p>
    <w:bookmarkEnd w:id="44"/>
    <w:bookmarkEnd w:id="45"/>
    <w:bookmarkEnd w:id="46"/>
    <w:bookmarkEnd w:id="47"/>
    <w:p w14:paraId="6BB5D092">
      <w:pPr>
        <w:bidi w:val="0"/>
        <w:rPr>
          <w:color w:val="000000" w:themeColor="text1"/>
          <w:highlight w:val="none"/>
          <w14:textFill>
            <w14:solidFill>
              <w14:schemeClr w14:val="tx1"/>
            </w14:solidFill>
          </w14:textFill>
        </w:rPr>
      </w:pPr>
      <w:bookmarkStart w:id="57" w:name="_Toc21426"/>
      <w:bookmarkStart w:id="58" w:name="_Toc24484"/>
      <w:bookmarkStart w:id="59" w:name="_Toc23759"/>
    </w:p>
    <w:p w14:paraId="28D1B0DC">
      <w:pPr>
        <w:bidi w:val="0"/>
        <w:rPr>
          <w:color w:val="000000" w:themeColor="text1"/>
          <w:highlight w:val="none"/>
          <w14:textFill>
            <w14:solidFill>
              <w14:schemeClr w14:val="tx1"/>
            </w14:solidFill>
          </w14:textFill>
        </w:rPr>
      </w:pPr>
    </w:p>
    <w:p w14:paraId="1D0B69DD">
      <w:pPr>
        <w:bidi w:val="0"/>
        <w:rPr>
          <w:color w:val="000000" w:themeColor="text1"/>
          <w:highlight w:val="none"/>
          <w14:textFill>
            <w14:solidFill>
              <w14:schemeClr w14:val="tx1"/>
            </w14:solidFill>
          </w14:textFill>
        </w:rPr>
      </w:pPr>
    </w:p>
    <w:p w14:paraId="13BD789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CF9CF34">
      <w:pPr>
        <w:bidi w:val="0"/>
        <w:rPr>
          <w:color w:val="000000" w:themeColor="text1"/>
          <w:highlight w:val="none"/>
          <w14:textFill>
            <w14:solidFill>
              <w14:schemeClr w14:val="tx1"/>
            </w14:solidFill>
          </w14:textFill>
        </w:rPr>
      </w:pPr>
    </w:p>
    <w:p w14:paraId="0D1DB5DC">
      <w:pPr>
        <w:bidi w:val="0"/>
        <w:rPr>
          <w:color w:val="000000" w:themeColor="text1"/>
          <w:highlight w:val="none"/>
          <w14:textFill>
            <w14:solidFill>
              <w14:schemeClr w14:val="tx1"/>
            </w14:solidFill>
          </w14:textFill>
        </w:rPr>
      </w:pPr>
    </w:p>
    <w:p w14:paraId="364BD7CC">
      <w:pPr>
        <w:pStyle w:val="2"/>
        <w:jc w:val="center"/>
        <w:rPr>
          <w:rFonts w:hint="eastAsia" w:ascii="宋体" w:hAnsi="宋体"/>
          <w:color w:val="000000" w:themeColor="text1"/>
          <w:sz w:val="32"/>
          <w:szCs w:val="32"/>
          <w:highlight w:val="none"/>
          <w:lang w:val="en-US" w:eastAsia="zh-CN"/>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lang w:val="en-US" w:eastAsia="zh-CN"/>
          <w14:textFill>
            <w14:solidFill>
              <w14:schemeClr w14:val="tx1"/>
            </w14:solidFill>
          </w14:textFill>
        </w:rPr>
        <w:t>四</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lang w:val="en-US" w:eastAsia="zh-CN"/>
          <w14:textFill>
            <w14:solidFill>
              <w14:schemeClr w14:val="tx1"/>
            </w14:solidFill>
          </w14:textFill>
        </w:rPr>
        <w:t>合同条款及格式</w:t>
      </w:r>
      <w:bookmarkEnd w:id="57"/>
    </w:p>
    <w:p w14:paraId="69DDAED7">
      <w:pPr>
        <w:rPr>
          <w:color w:val="000000" w:themeColor="text1"/>
          <w:spacing w:val="8"/>
          <w:sz w:val="35"/>
          <w:szCs w:val="35"/>
          <w:highlight w:val="none"/>
          <w14:textFill>
            <w14:solidFill>
              <w14:schemeClr w14:val="tx1"/>
            </w14:solidFill>
          </w14:textFill>
        </w:rPr>
      </w:pPr>
      <w:r>
        <w:rPr>
          <w:color w:val="000000" w:themeColor="text1"/>
          <w:spacing w:val="8"/>
          <w:sz w:val="35"/>
          <w:szCs w:val="35"/>
          <w:highlight w:val="none"/>
          <w14:textFill>
            <w14:solidFill>
              <w14:schemeClr w14:val="tx1"/>
            </w14:solidFill>
          </w14:textFill>
        </w:rPr>
        <w:br w:type="page"/>
      </w:r>
    </w:p>
    <w:p w14:paraId="449A6CBC">
      <w:pPr>
        <w:pStyle w:val="17"/>
        <w:spacing w:before="114" w:line="222" w:lineRule="auto"/>
        <w:ind w:left="2384"/>
        <w:rPr>
          <w:color w:val="000000" w:themeColor="text1"/>
          <w:spacing w:val="8"/>
          <w:sz w:val="35"/>
          <w:szCs w:val="35"/>
          <w:highlight w:val="none"/>
          <w14:textFill>
            <w14:solidFill>
              <w14:schemeClr w14:val="tx1"/>
            </w14:solidFill>
          </w14:textFill>
        </w:rPr>
      </w:pPr>
    </w:p>
    <w:p w14:paraId="0B5726B4">
      <w:pPr>
        <w:pStyle w:val="17"/>
        <w:spacing w:before="114" w:line="222" w:lineRule="auto"/>
        <w:ind w:left="2384"/>
        <w:rPr>
          <w:color w:val="000000" w:themeColor="text1"/>
          <w:spacing w:val="8"/>
          <w:sz w:val="35"/>
          <w:szCs w:val="35"/>
          <w:highlight w:val="none"/>
          <w14:textFill>
            <w14:solidFill>
              <w14:schemeClr w14:val="tx1"/>
            </w14:solidFill>
          </w14:textFill>
        </w:rPr>
      </w:pPr>
    </w:p>
    <w:p w14:paraId="4E9ABEBC">
      <w:pPr>
        <w:pStyle w:val="17"/>
        <w:spacing w:before="114" w:line="222" w:lineRule="auto"/>
        <w:ind w:left="2384"/>
        <w:rPr>
          <w:color w:val="000000" w:themeColor="text1"/>
          <w:spacing w:val="8"/>
          <w:sz w:val="35"/>
          <w:szCs w:val="35"/>
          <w:highlight w:val="none"/>
          <w14:textFill>
            <w14:solidFill>
              <w14:schemeClr w14:val="tx1"/>
            </w14:solidFill>
          </w14:textFill>
        </w:rPr>
      </w:pPr>
    </w:p>
    <w:p w14:paraId="4BA5F231">
      <w:pPr>
        <w:pStyle w:val="17"/>
        <w:spacing w:before="114" w:line="222" w:lineRule="auto"/>
        <w:ind w:left="2384"/>
        <w:rPr>
          <w:color w:val="000000" w:themeColor="text1"/>
          <w:sz w:val="35"/>
          <w:szCs w:val="35"/>
          <w:highlight w:val="none"/>
          <w14:textFill>
            <w14:solidFill>
              <w14:schemeClr w14:val="tx1"/>
            </w14:solidFill>
          </w14:textFill>
        </w:rPr>
      </w:pPr>
      <w:r>
        <w:rPr>
          <w:color w:val="000000" w:themeColor="text1"/>
          <w:spacing w:val="8"/>
          <w:sz w:val="36"/>
          <w:szCs w:val="36"/>
          <w:highlight w:val="none"/>
          <w14:textFill>
            <w14:solidFill>
              <w14:schemeClr w14:val="tx1"/>
            </w14:solidFill>
          </w14:textFill>
        </w:rPr>
        <w:t>技术开发（委托）合同</w:t>
      </w:r>
    </w:p>
    <w:p w14:paraId="5844FBB3">
      <w:pPr>
        <w:spacing w:line="246" w:lineRule="auto"/>
        <w:rPr>
          <w:rFonts w:ascii="Arial"/>
          <w:color w:val="000000" w:themeColor="text1"/>
          <w:sz w:val="21"/>
          <w:highlight w:val="none"/>
          <w14:textFill>
            <w14:solidFill>
              <w14:schemeClr w14:val="tx1"/>
            </w14:solidFill>
          </w14:textFill>
        </w:rPr>
      </w:pPr>
    </w:p>
    <w:p w14:paraId="1BE68092">
      <w:pPr>
        <w:spacing w:line="246" w:lineRule="auto"/>
        <w:rPr>
          <w:rFonts w:ascii="Arial"/>
          <w:color w:val="000000" w:themeColor="text1"/>
          <w:sz w:val="21"/>
          <w:highlight w:val="none"/>
          <w14:textFill>
            <w14:solidFill>
              <w14:schemeClr w14:val="tx1"/>
            </w14:solidFill>
          </w14:textFill>
        </w:rPr>
      </w:pPr>
    </w:p>
    <w:p w14:paraId="5A15A2CC">
      <w:pPr>
        <w:spacing w:line="247" w:lineRule="auto"/>
        <w:rPr>
          <w:rFonts w:ascii="Arial"/>
          <w:color w:val="000000" w:themeColor="text1"/>
          <w:sz w:val="21"/>
          <w:highlight w:val="none"/>
          <w14:textFill>
            <w14:solidFill>
              <w14:schemeClr w14:val="tx1"/>
            </w14:solidFill>
          </w14:textFill>
        </w:rPr>
      </w:pPr>
    </w:p>
    <w:p w14:paraId="26A1B881">
      <w:pPr>
        <w:spacing w:line="247" w:lineRule="auto"/>
        <w:rPr>
          <w:rFonts w:ascii="Arial"/>
          <w:color w:val="000000" w:themeColor="text1"/>
          <w:sz w:val="21"/>
          <w:highlight w:val="none"/>
          <w14:textFill>
            <w14:solidFill>
              <w14:schemeClr w14:val="tx1"/>
            </w14:solidFill>
          </w14:textFill>
        </w:rPr>
      </w:pPr>
    </w:p>
    <w:p w14:paraId="298B9B0C">
      <w:pPr>
        <w:spacing w:line="247" w:lineRule="auto"/>
        <w:rPr>
          <w:rFonts w:ascii="Arial"/>
          <w:color w:val="000000" w:themeColor="text1"/>
          <w:sz w:val="21"/>
          <w:highlight w:val="none"/>
          <w14:textFill>
            <w14:solidFill>
              <w14:schemeClr w14:val="tx1"/>
            </w14:solidFill>
          </w14:textFill>
        </w:rPr>
      </w:pPr>
    </w:p>
    <w:p w14:paraId="71B93699">
      <w:pPr>
        <w:spacing w:line="247" w:lineRule="auto"/>
        <w:rPr>
          <w:rFonts w:ascii="Arial"/>
          <w:color w:val="000000" w:themeColor="text1"/>
          <w:sz w:val="21"/>
          <w:highlight w:val="none"/>
          <w14:textFill>
            <w14:solidFill>
              <w14:schemeClr w14:val="tx1"/>
            </w14:solidFill>
          </w14:textFill>
        </w:rPr>
      </w:pPr>
    </w:p>
    <w:p w14:paraId="27BAAD1C">
      <w:pPr>
        <w:spacing w:line="247" w:lineRule="auto"/>
        <w:rPr>
          <w:rFonts w:ascii="Arial"/>
          <w:color w:val="000000" w:themeColor="text1"/>
          <w:sz w:val="21"/>
          <w:highlight w:val="none"/>
          <w14:textFill>
            <w14:solidFill>
              <w14:schemeClr w14:val="tx1"/>
            </w14:solidFill>
          </w14:textFill>
        </w:rPr>
      </w:pPr>
    </w:p>
    <w:p w14:paraId="35064289">
      <w:pPr>
        <w:spacing w:line="247" w:lineRule="auto"/>
        <w:rPr>
          <w:rFonts w:ascii="Arial"/>
          <w:color w:val="000000" w:themeColor="text1"/>
          <w:sz w:val="21"/>
          <w:highlight w:val="none"/>
          <w14:textFill>
            <w14:solidFill>
              <w14:schemeClr w14:val="tx1"/>
            </w14:solidFill>
          </w14:textFill>
        </w:rPr>
      </w:pPr>
    </w:p>
    <w:p w14:paraId="48DB01C4">
      <w:pPr>
        <w:spacing w:line="247" w:lineRule="auto"/>
        <w:rPr>
          <w:rFonts w:ascii="Arial"/>
          <w:color w:val="000000" w:themeColor="text1"/>
          <w:sz w:val="21"/>
          <w:highlight w:val="none"/>
          <w14:textFill>
            <w14:solidFill>
              <w14:schemeClr w14:val="tx1"/>
            </w14:solidFill>
          </w14:textFill>
        </w:rPr>
      </w:pPr>
    </w:p>
    <w:p w14:paraId="1060B0DB">
      <w:pPr>
        <w:spacing w:line="247" w:lineRule="auto"/>
        <w:rPr>
          <w:rFonts w:ascii="Arial"/>
          <w:color w:val="000000" w:themeColor="text1"/>
          <w:sz w:val="21"/>
          <w:highlight w:val="none"/>
          <w14:textFill>
            <w14:solidFill>
              <w14:schemeClr w14:val="tx1"/>
            </w14:solidFill>
          </w14:textFill>
        </w:rPr>
      </w:pPr>
    </w:p>
    <w:p w14:paraId="7A659873">
      <w:pPr>
        <w:spacing w:line="247" w:lineRule="auto"/>
        <w:rPr>
          <w:rFonts w:ascii="Arial"/>
          <w:color w:val="000000" w:themeColor="text1"/>
          <w:sz w:val="21"/>
          <w:highlight w:val="none"/>
          <w14:textFill>
            <w14:solidFill>
              <w14:schemeClr w14:val="tx1"/>
            </w14:solidFill>
          </w14:textFill>
        </w:rPr>
      </w:pPr>
    </w:p>
    <w:p w14:paraId="2F28BC04">
      <w:pPr>
        <w:spacing w:line="247" w:lineRule="auto"/>
        <w:rPr>
          <w:rFonts w:ascii="Arial"/>
          <w:color w:val="000000" w:themeColor="text1"/>
          <w:sz w:val="21"/>
          <w:highlight w:val="none"/>
          <w14:textFill>
            <w14:solidFill>
              <w14:schemeClr w14:val="tx1"/>
            </w14:solidFill>
          </w14:textFill>
        </w:rPr>
      </w:pPr>
    </w:p>
    <w:p w14:paraId="5E170A6A">
      <w:pPr>
        <w:spacing w:line="247" w:lineRule="auto"/>
        <w:rPr>
          <w:rFonts w:ascii="Arial"/>
          <w:color w:val="000000" w:themeColor="text1"/>
          <w:sz w:val="21"/>
          <w:highlight w:val="none"/>
          <w14:textFill>
            <w14:solidFill>
              <w14:schemeClr w14:val="tx1"/>
            </w14:solidFill>
          </w14:textFill>
        </w:rPr>
      </w:pPr>
    </w:p>
    <w:p w14:paraId="179FBDF4">
      <w:pPr>
        <w:spacing w:line="247" w:lineRule="auto"/>
        <w:rPr>
          <w:rFonts w:ascii="Arial"/>
          <w:color w:val="000000" w:themeColor="text1"/>
          <w:sz w:val="21"/>
          <w:highlight w:val="none"/>
          <w14:textFill>
            <w14:solidFill>
              <w14:schemeClr w14:val="tx1"/>
            </w14:solidFill>
          </w14:textFill>
        </w:rPr>
      </w:pPr>
    </w:p>
    <w:p w14:paraId="63EB5D17">
      <w:pPr>
        <w:spacing w:line="247" w:lineRule="auto"/>
        <w:rPr>
          <w:rFonts w:ascii="Arial"/>
          <w:color w:val="000000" w:themeColor="text1"/>
          <w:sz w:val="21"/>
          <w:highlight w:val="none"/>
          <w14:textFill>
            <w14:solidFill>
              <w14:schemeClr w14:val="tx1"/>
            </w14:solidFill>
          </w14:textFill>
        </w:rPr>
      </w:pPr>
    </w:p>
    <w:p w14:paraId="5CFF11C5">
      <w:pPr>
        <w:spacing w:line="247" w:lineRule="auto"/>
        <w:rPr>
          <w:rFonts w:ascii="Arial"/>
          <w:color w:val="000000" w:themeColor="text1"/>
          <w:sz w:val="21"/>
          <w:highlight w:val="none"/>
          <w14:textFill>
            <w14:solidFill>
              <w14:schemeClr w14:val="tx1"/>
            </w14:solidFill>
          </w14:textFill>
        </w:rPr>
      </w:pPr>
    </w:p>
    <w:p w14:paraId="1620465D">
      <w:pPr>
        <w:pStyle w:val="17"/>
        <w:spacing w:before="78" w:line="216" w:lineRule="auto"/>
        <w:ind w:left="506"/>
        <w:rPr>
          <w:rFonts w:hint="default" w:eastAsia="宋体"/>
          <w:color w:val="000000" w:themeColor="text1"/>
          <w:sz w:val="24"/>
          <w:szCs w:val="24"/>
          <w:highlight w:val="none"/>
          <w:lang w:val="en-US" w:eastAsia="zh-CN"/>
          <w14:textFill>
            <w14:solidFill>
              <w14:schemeClr w14:val="tx1"/>
            </w14:solidFill>
          </w14:textFill>
        </w:rPr>
      </w:pPr>
      <w:r>
        <w:rPr>
          <w:color w:val="000000" w:themeColor="text1"/>
          <w:spacing w:val="-1"/>
          <w:sz w:val="24"/>
          <w:szCs w:val="24"/>
          <w:highlight w:val="none"/>
          <w14:textFill>
            <w14:solidFill>
              <w14:schemeClr w14:val="tx1"/>
            </w14:solidFill>
          </w14:textFill>
        </w:rPr>
        <w:t>项目名称：</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p>
    <w:p w14:paraId="7D790D12">
      <w:pPr>
        <w:pStyle w:val="17"/>
        <w:spacing w:before="185" w:line="217" w:lineRule="auto"/>
        <w:ind w:left="509"/>
        <w:rPr>
          <w:rFonts w:hint="default" w:eastAsia="宋体"/>
          <w:color w:val="000000" w:themeColor="text1"/>
          <w:sz w:val="24"/>
          <w:szCs w:val="24"/>
          <w:highlight w:val="none"/>
          <w:lang w:val="en-US" w:eastAsia="zh-CN"/>
          <w14:textFill>
            <w14:solidFill>
              <w14:schemeClr w14:val="tx1"/>
            </w14:solidFill>
          </w14:textFill>
        </w:rPr>
      </w:pPr>
      <w:r>
        <w:rPr>
          <w:color w:val="000000" w:themeColor="text1"/>
          <w:spacing w:val="-5"/>
          <w:sz w:val="24"/>
          <w:szCs w:val="24"/>
          <w:highlight w:val="none"/>
          <w14:textFill>
            <w14:solidFill>
              <w14:schemeClr w14:val="tx1"/>
            </w14:solidFill>
          </w14:textFill>
        </w:rPr>
        <w:t>委托方（</w:t>
      </w:r>
      <w:r>
        <w:rPr>
          <w:color w:val="000000" w:themeColor="text1"/>
          <w:spacing w:val="-43"/>
          <w:sz w:val="24"/>
          <w:szCs w:val="24"/>
          <w:highlight w:val="none"/>
          <w14:textFill>
            <w14:solidFill>
              <w14:schemeClr w14:val="tx1"/>
            </w14:solidFill>
          </w14:textFill>
        </w:rPr>
        <w:t xml:space="preserve"> </w:t>
      </w:r>
      <w:r>
        <w:rPr>
          <w:color w:val="000000" w:themeColor="text1"/>
          <w:spacing w:val="-5"/>
          <w:sz w:val="24"/>
          <w:szCs w:val="24"/>
          <w:highlight w:val="none"/>
          <w14:textFill>
            <w14:solidFill>
              <w14:schemeClr w14:val="tx1"/>
            </w14:solidFill>
          </w14:textFill>
        </w:rPr>
        <w:t>甲方</w:t>
      </w:r>
      <w:r>
        <w:rPr>
          <w:color w:val="000000" w:themeColor="text1"/>
          <w:spacing w:val="-7"/>
          <w:sz w:val="24"/>
          <w:szCs w:val="24"/>
          <w:highlight w:val="none"/>
          <w14:textFill>
            <w14:solidFill>
              <w14:schemeClr w14:val="tx1"/>
            </w14:solidFill>
          </w14:textFill>
        </w:rPr>
        <w:t>）：</w:t>
      </w:r>
      <w:r>
        <w:rPr>
          <w:rFonts w:hint="eastAsia"/>
          <w:color w:val="000000" w:themeColor="text1"/>
          <w:spacing w:val="-5"/>
          <w:sz w:val="24"/>
          <w:szCs w:val="24"/>
          <w:highlight w:val="none"/>
          <w:u w:val="single" w:color="auto"/>
          <w:lang w:val="en-US" w:eastAsia="zh-CN"/>
          <w14:textFill>
            <w14:solidFill>
              <w14:schemeClr w14:val="tx1"/>
            </w14:solidFill>
          </w14:textFill>
        </w:rPr>
        <w:t xml:space="preserve">                       </w:t>
      </w:r>
    </w:p>
    <w:p w14:paraId="2E4D68D5">
      <w:pPr>
        <w:pStyle w:val="17"/>
        <w:spacing w:before="186" w:line="219" w:lineRule="auto"/>
        <w:ind w:left="513"/>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受托方（</w:t>
      </w:r>
      <w:r>
        <w:rPr>
          <w:color w:val="000000" w:themeColor="text1"/>
          <w:spacing w:val="-45"/>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乙方</w:t>
      </w:r>
      <w:r>
        <w:rPr>
          <w:color w:val="000000" w:themeColor="text1"/>
          <w:spacing w:val="-14"/>
          <w:sz w:val="24"/>
          <w:szCs w:val="24"/>
          <w:highlight w:val="none"/>
          <w14:textFill>
            <w14:solidFill>
              <w14:schemeClr w14:val="tx1"/>
            </w14:solidFill>
          </w14:textFill>
        </w:rPr>
        <w:t>）：</w:t>
      </w:r>
      <w:r>
        <w:rPr>
          <w:color w:val="000000" w:themeColor="text1"/>
          <w:spacing w:val="1"/>
          <w:sz w:val="24"/>
          <w:szCs w:val="24"/>
          <w:highlight w:val="none"/>
          <w:u w:val="single" w:color="auto"/>
          <w14:textFill>
            <w14:solidFill>
              <w14:schemeClr w14:val="tx1"/>
            </w14:solidFill>
          </w14:textFill>
        </w:rPr>
        <w:t xml:space="preserve">     </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p>
    <w:p w14:paraId="6C31A172">
      <w:pPr>
        <w:pStyle w:val="17"/>
        <w:spacing w:before="180" w:line="217" w:lineRule="auto"/>
        <w:ind w:left="510"/>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签订时间：</w:t>
      </w:r>
      <w:r>
        <w:rPr>
          <w:color w:val="000000" w:themeColor="text1"/>
          <w:spacing w:val="-1"/>
          <w:sz w:val="24"/>
          <w:szCs w:val="24"/>
          <w:highlight w:val="none"/>
          <w:u w:val="single" w:color="auto"/>
          <w14:textFill>
            <w14:solidFill>
              <w14:schemeClr w14:val="tx1"/>
            </w14:solidFill>
          </w14:textFill>
        </w:rPr>
        <w:t xml:space="preserve">           </w:t>
      </w:r>
      <w:r>
        <w:rPr>
          <w:rFonts w:hint="eastAsia"/>
          <w:color w:val="000000" w:themeColor="text1"/>
          <w:spacing w:val="-1"/>
          <w:sz w:val="24"/>
          <w:szCs w:val="24"/>
          <w:highlight w:val="none"/>
          <w:u w:val="single" w:color="auto"/>
          <w:lang w:val="en-US" w:eastAsia="zh-CN"/>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r>
        <w:rPr>
          <w:rFonts w:hint="eastAsia"/>
          <w:color w:val="000000" w:themeColor="text1"/>
          <w:sz w:val="24"/>
          <w:szCs w:val="24"/>
          <w:highlight w:val="none"/>
          <w:u w:val="single" w:color="auto"/>
          <w:lang w:val="en-US" w:eastAsia="zh-CN"/>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p>
    <w:p w14:paraId="274EB453">
      <w:pPr>
        <w:pStyle w:val="17"/>
        <w:spacing w:before="186" w:line="217" w:lineRule="auto"/>
        <w:ind w:left="510"/>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签订地点：</w:t>
      </w:r>
      <w:r>
        <w:rPr>
          <w:color w:val="000000" w:themeColor="text1"/>
          <w:spacing w:val="3"/>
          <w:sz w:val="24"/>
          <w:szCs w:val="24"/>
          <w:highlight w:val="none"/>
          <w:u w:val="single" w:color="auto"/>
          <w14:textFill>
            <w14:solidFill>
              <w14:schemeClr w14:val="tx1"/>
            </w14:solidFill>
          </w14:textFill>
        </w:rPr>
        <w:t xml:space="preserve">          </w:t>
      </w:r>
      <w:r>
        <w:rPr>
          <w:rFonts w:hint="eastAsia"/>
          <w:color w:val="000000" w:themeColor="text1"/>
          <w:spacing w:val="-4"/>
          <w:sz w:val="24"/>
          <w:szCs w:val="24"/>
          <w:highlight w:val="none"/>
          <w:u w:val="single" w:color="auto"/>
          <w:lang w:val="en-US" w:eastAsia="zh-CN"/>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r>
        <w:rPr>
          <w:rFonts w:hint="eastAsia"/>
          <w:color w:val="000000" w:themeColor="text1"/>
          <w:sz w:val="24"/>
          <w:szCs w:val="24"/>
          <w:highlight w:val="none"/>
          <w:u w:val="single" w:color="auto"/>
          <w:lang w:val="en-US" w:eastAsia="zh-CN"/>
          <w14:textFill>
            <w14:solidFill>
              <w14:schemeClr w14:val="tx1"/>
            </w14:solidFill>
          </w14:textFill>
        </w:rPr>
        <w:t xml:space="preserve">   </w:t>
      </w:r>
      <w:r>
        <w:rPr>
          <w:color w:val="000000" w:themeColor="text1"/>
          <w:sz w:val="24"/>
          <w:szCs w:val="24"/>
          <w:highlight w:val="none"/>
          <w:u w:val="single" w:color="auto"/>
          <w14:textFill>
            <w14:solidFill>
              <w14:schemeClr w14:val="tx1"/>
            </w14:solidFill>
          </w14:textFill>
        </w:rPr>
        <w:t xml:space="preserve">    </w:t>
      </w:r>
    </w:p>
    <w:p w14:paraId="36FD5F55">
      <w:pPr>
        <w:spacing w:line="243" w:lineRule="auto"/>
        <w:rPr>
          <w:rFonts w:ascii="Arial"/>
          <w:color w:val="000000" w:themeColor="text1"/>
          <w:sz w:val="24"/>
          <w:szCs w:val="24"/>
          <w:highlight w:val="none"/>
          <w14:textFill>
            <w14:solidFill>
              <w14:schemeClr w14:val="tx1"/>
            </w14:solidFill>
          </w14:textFill>
        </w:rPr>
      </w:pPr>
    </w:p>
    <w:p w14:paraId="2F5BB28F">
      <w:pPr>
        <w:spacing w:line="244" w:lineRule="auto"/>
        <w:rPr>
          <w:rFonts w:ascii="Arial"/>
          <w:color w:val="000000" w:themeColor="text1"/>
          <w:sz w:val="24"/>
          <w:szCs w:val="24"/>
          <w:highlight w:val="none"/>
          <w14:textFill>
            <w14:solidFill>
              <w14:schemeClr w14:val="tx1"/>
            </w14:solidFill>
          </w14:textFill>
        </w:rPr>
      </w:pPr>
    </w:p>
    <w:p w14:paraId="779B3A52">
      <w:pPr>
        <w:keepNext w:val="0"/>
        <w:keepLines w:val="0"/>
        <w:widowControl/>
        <w:suppressLineNumbers w:val="0"/>
        <w:jc w:val="center"/>
        <w:rPr>
          <w:color w:val="000000" w:themeColor="text1"/>
          <w:highlight w:val="none"/>
          <w14:textFill>
            <w14:solidFill>
              <w14:schemeClr w14:val="tx1"/>
            </w14:solidFill>
          </w14:textFill>
        </w:rPr>
      </w:pPr>
      <w:r>
        <w:rPr>
          <w:rFonts w:ascii="仿宋_GB2312" w:hAnsi="仿宋_GB2312" w:eastAsia="仿宋_GB2312" w:cs="仿宋_GB2312"/>
          <w:color w:val="000000" w:themeColor="text1"/>
          <w:kern w:val="0"/>
          <w:sz w:val="24"/>
          <w:szCs w:val="24"/>
          <w:highlight w:val="none"/>
          <w:lang w:val="en-US" w:eastAsia="zh-CN" w:bidi="ar"/>
          <w14:textFill>
            <w14:solidFill>
              <w14:schemeClr w14:val="tx1"/>
            </w14:solidFill>
          </w14:textFill>
        </w:rPr>
        <w:t>中华人民共和国科学技术部印制</w:t>
      </w:r>
    </w:p>
    <w:p w14:paraId="79D8CE7D">
      <w:pPr>
        <w:pStyle w:val="17"/>
        <w:spacing w:before="78" w:line="216" w:lineRule="auto"/>
        <w:ind w:left="2523"/>
        <w:rPr>
          <w:color w:val="000000" w:themeColor="text1"/>
          <w:sz w:val="24"/>
          <w:szCs w:val="24"/>
          <w:highlight w:val="none"/>
          <w14:textFill>
            <w14:solidFill>
              <w14:schemeClr w14:val="tx1"/>
            </w14:solidFill>
          </w14:textFill>
        </w:rPr>
      </w:pPr>
    </w:p>
    <w:p w14:paraId="7CB2E1A3">
      <w:pPr>
        <w:spacing w:line="216" w:lineRule="auto"/>
        <w:rPr>
          <w:color w:val="000000" w:themeColor="text1"/>
          <w:sz w:val="24"/>
          <w:szCs w:val="24"/>
          <w:highlight w:val="none"/>
          <w14:textFill>
            <w14:solidFill>
              <w14:schemeClr w14:val="tx1"/>
            </w14:solidFill>
          </w14:textFill>
        </w:rPr>
        <w:sectPr>
          <w:footerReference r:id="rId12" w:type="default"/>
          <w:pgSz w:w="11905" w:h="16838"/>
          <w:pgMar w:top="1423" w:right="1417" w:bottom="1417" w:left="1417" w:header="0" w:footer="952" w:gutter="0"/>
          <w:pgNumType w:fmt="decimal"/>
          <w:cols w:space="0" w:num="1"/>
          <w:rtlGutter w:val="0"/>
          <w:docGrid w:linePitch="0" w:charSpace="0"/>
        </w:sectPr>
      </w:pPr>
    </w:p>
    <w:p w14:paraId="5BEFF3B0">
      <w:pPr>
        <w:pStyle w:val="17"/>
        <w:spacing w:before="59" w:line="217" w:lineRule="auto"/>
        <w:ind w:left="2681"/>
        <w:rPr>
          <w:color w:val="000000" w:themeColor="text1"/>
          <w:sz w:val="30"/>
          <w:szCs w:val="30"/>
          <w:highlight w:val="none"/>
          <w14:textFill>
            <w14:solidFill>
              <w14:schemeClr w14:val="tx1"/>
            </w14:solidFill>
          </w14:textFill>
        </w:rPr>
      </w:pPr>
      <w:r>
        <w:rPr>
          <w:color w:val="000000" w:themeColor="text1"/>
          <w:spacing w:val="-2"/>
          <w:sz w:val="30"/>
          <w:szCs w:val="30"/>
          <w:highlight w:val="none"/>
          <w14:textFill>
            <w14:solidFill>
              <w14:schemeClr w14:val="tx1"/>
            </w14:solidFill>
          </w14:textFill>
        </w:rPr>
        <w:t>技术开发（委托）合同</w:t>
      </w:r>
    </w:p>
    <w:p w14:paraId="0A465508">
      <w:pPr>
        <w:spacing w:line="268" w:lineRule="auto"/>
        <w:rPr>
          <w:rFonts w:ascii="Arial"/>
          <w:color w:val="000000" w:themeColor="text1"/>
          <w:sz w:val="21"/>
          <w:highlight w:val="none"/>
          <w14:textFill>
            <w14:solidFill>
              <w14:schemeClr w14:val="tx1"/>
            </w14:solidFill>
          </w14:textFill>
        </w:rPr>
      </w:pPr>
    </w:p>
    <w:p w14:paraId="5CDEA426">
      <w:pPr>
        <w:spacing w:line="269" w:lineRule="auto"/>
        <w:rPr>
          <w:rFonts w:ascii="Arial"/>
          <w:color w:val="000000" w:themeColor="text1"/>
          <w:sz w:val="21"/>
          <w:highlight w:val="none"/>
          <w14:textFill>
            <w14:solidFill>
              <w14:schemeClr w14:val="tx1"/>
            </w14:solidFill>
          </w14:textFill>
        </w:rPr>
      </w:pPr>
    </w:p>
    <w:p w14:paraId="508D27FA">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委托方（</w:t>
      </w:r>
      <w:r>
        <w:rPr>
          <w:rFonts w:hint="eastAsia" w:ascii="宋体" w:hAnsi="宋体" w:eastAsia="宋体" w:cs="宋体"/>
          <w:color w:val="000000" w:themeColor="text1"/>
          <w:spacing w:val="-3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甲方</w:t>
      </w:r>
      <w:r>
        <w:rPr>
          <w:rFonts w:hint="eastAsia" w:ascii="宋体" w:hAnsi="宋体" w:eastAsia="宋体" w:cs="宋体"/>
          <w:color w:val="000000" w:themeColor="text1"/>
          <w:spacing w:val="-19"/>
          <w:sz w:val="24"/>
          <w:szCs w:val="24"/>
          <w:highlight w:val="none"/>
          <w14:textFill>
            <w14:solidFill>
              <w14:schemeClr w14:val="tx1"/>
            </w14:solidFill>
          </w14:textFill>
        </w:rPr>
        <w:t>）：</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XXXXXX</w:t>
      </w:r>
    </w:p>
    <w:p w14:paraId="537DB261">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住  所</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地：XXXXXXXXX</w:t>
      </w:r>
    </w:p>
    <w:p w14:paraId="36137D70">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法定代表人：XX</w:t>
      </w:r>
    </w:p>
    <w:p w14:paraId="779C6629">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项目联系人：XXXXX</w:t>
      </w:r>
    </w:p>
    <w:p w14:paraId="61D383B8">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联系方式</w:t>
      </w:r>
      <w:r>
        <w:rPr>
          <w:rFonts w:hint="eastAsia" w:ascii="宋体" w:hAnsi="宋体" w:eastAsia="宋体" w:cs="宋体"/>
          <w:color w:val="000000" w:themeColor="text1"/>
          <w:spacing w:val="2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：XXXXXXX</w:t>
      </w:r>
    </w:p>
    <w:p w14:paraId="60294E0D">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通讯地址： XXXXXXXXX</w:t>
      </w:r>
    </w:p>
    <w:p w14:paraId="079ECEB6">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受托方（</w:t>
      </w:r>
      <w:r>
        <w:rPr>
          <w:rFonts w:hint="eastAsia" w:ascii="宋体" w:hAnsi="宋体" w:eastAsia="宋体" w:cs="宋体"/>
          <w:color w:val="000000" w:themeColor="text1"/>
          <w:spacing w:val="-4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乙方</w:t>
      </w:r>
      <w:r>
        <w:rPr>
          <w:rFonts w:hint="eastAsia" w:ascii="宋体" w:hAnsi="宋体" w:eastAsia="宋体" w:cs="宋体"/>
          <w:color w:val="000000" w:themeColor="text1"/>
          <w:spacing w:val="-6"/>
          <w:sz w:val="24"/>
          <w:szCs w:val="24"/>
          <w:highlight w:val="none"/>
          <w14:textFill>
            <w14:solidFill>
              <w14:schemeClr w14:val="tx1"/>
            </w14:solidFill>
          </w14:textFill>
        </w:rPr>
        <w:t>）：</w:t>
      </w:r>
      <w:r>
        <w:rPr>
          <w:rFonts w:hint="eastAsia" w:ascii="宋体" w:hAnsi="宋体" w:eastAsia="宋体" w:cs="宋体"/>
          <w:color w:val="000000" w:themeColor="text1"/>
          <w:spacing w:val="-5"/>
          <w:sz w:val="24"/>
          <w:szCs w:val="24"/>
          <w:highlight w:val="none"/>
          <w14:textFill>
            <w14:solidFill>
              <w14:schemeClr w14:val="tx1"/>
            </w14:solidFill>
          </w14:textFill>
        </w:rPr>
        <w:t>XXXXXXXXX</w:t>
      </w:r>
    </w:p>
    <w:p w14:paraId="59AA5CF9">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住  所</w:t>
      </w:r>
      <w:r>
        <w:rPr>
          <w:rFonts w:hint="eastAsia" w:ascii="宋体" w:hAnsi="宋体" w:eastAsia="宋体" w:cs="宋体"/>
          <w:color w:val="000000" w:themeColor="text1"/>
          <w:spacing w:val="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地：</w:t>
      </w:r>
      <w:r>
        <w:rPr>
          <w:rFonts w:hint="eastAsia" w:ascii="宋体" w:hAnsi="宋体" w:eastAsia="宋体" w:cs="宋体"/>
          <w:color w:val="000000" w:themeColor="text1"/>
          <w:spacing w:val="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XXXXXXXXX</w:t>
      </w:r>
    </w:p>
    <w:p w14:paraId="184FC3B3">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法定代表人：</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XX</w:t>
      </w:r>
    </w:p>
    <w:p w14:paraId="3873EB79">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项目联系人：</w:t>
      </w:r>
      <w:r>
        <w:rPr>
          <w:rFonts w:hint="eastAsia" w:ascii="宋体" w:hAnsi="宋体" w:eastAsia="宋体" w:cs="宋体"/>
          <w:color w:val="000000" w:themeColor="text1"/>
          <w:spacing w:val="1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XX</w:t>
      </w:r>
    </w:p>
    <w:p w14:paraId="326F494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联系方式</w:t>
      </w:r>
      <w:r>
        <w:rPr>
          <w:rFonts w:hint="eastAsia" w:ascii="宋体" w:hAnsi="宋体" w:eastAsia="宋体" w:cs="宋体"/>
          <w:color w:val="000000" w:themeColor="text1"/>
          <w:spacing w:val="1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：XXXXXXXXX</w:t>
      </w:r>
    </w:p>
    <w:p w14:paraId="2FEA68FD">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通讯地址：XXXXXXXXX</w:t>
      </w:r>
    </w:p>
    <w:p w14:paraId="4D2D2677">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本合同甲方委托乙方研究开发</w:t>
      </w:r>
      <w:r>
        <w:rPr>
          <w:rFonts w:hint="eastAsia" w:ascii="宋体" w:hAnsi="宋体" w:eastAsia="宋体" w:cs="宋体"/>
          <w:b/>
          <w:bCs/>
          <w:color w:val="000000" w:themeColor="text1"/>
          <w:spacing w:val="-2"/>
          <w:sz w:val="24"/>
          <w:szCs w:val="24"/>
          <w:highlight w:val="none"/>
          <w:u w:val="single" w:color="auto"/>
          <w14:textFill>
            <w14:solidFill>
              <w14:schemeClr w14:val="tx1"/>
            </w14:solidFill>
          </w14:textFill>
        </w:rPr>
        <w:t>XXXXXXXXX</w:t>
      </w:r>
      <w:r>
        <w:rPr>
          <w:rFonts w:hint="eastAsia" w:ascii="宋体" w:hAnsi="宋体" w:eastAsia="宋体" w:cs="宋体"/>
          <w:color w:val="000000" w:themeColor="text1"/>
          <w:spacing w:val="-2"/>
          <w:sz w:val="24"/>
          <w:szCs w:val="24"/>
          <w:highlight w:val="none"/>
          <w14:textFill>
            <w14:solidFill>
              <w14:schemeClr w14:val="tx1"/>
            </w14:solidFill>
          </w14:textFill>
        </w:rPr>
        <w:t>，并支付研究开发经费和报酬，</w:t>
      </w:r>
      <w:r>
        <w:rPr>
          <w:rFonts w:hint="eastAsia" w:ascii="宋体" w:hAnsi="宋体" w:eastAsia="宋体" w:cs="宋体"/>
          <w:color w:val="000000" w:themeColor="text1"/>
          <w:spacing w:val="-3"/>
          <w:sz w:val="24"/>
          <w:szCs w:val="24"/>
          <w:highlight w:val="none"/>
          <w14:textFill>
            <w14:solidFill>
              <w14:schemeClr w14:val="tx1"/>
            </w14:solidFill>
          </w14:textFill>
        </w:rPr>
        <w:t>乙方接受</w:t>
      </w:r>
      <w:r>
        <w:rPr>
          <w:rFonts w:hint="eastAsia" w:ascii="宋体" w:hAnsi="宋体" w:eastAsia="宋体" w:cs="宋体"/>
          <w:color w:val="000000" w:themeColor="text1"/>
          <w:spacing w:val="-2"/>
          <w:sz w:val="24"/>
          <w:szCs w:val="24"/>
          <w:highlight w:val="none"/>
          <w14:textFill>
            <w14:solidFill>
              <w14:schemeClr w14:val="tx1"/>
            </w14:solidFill>
          </w14:textFill>
        </w:rPr>
        <w:t>委托并进行此项研究开发工作。双方经过平等协商，在真实、充分地表达各自意愿的基</w:t>
      </w:r>
      <w:r>
        <w:rPr>
          <w:rFonts w:hint="eastAsia" w:ascii="宋体" w:hAnsi="宋体" w:eastAsia="宋体" w:cs="宋体"/>
          <w:color w:val="000000" w:themeColor="text1"/>
          <w:sz w:val="24"/>
          <w:szCs w:val="24"/>
          <w:highlight w:val="none"/>
          <w14:textFill>
            <w14:solidFill>
              <w14:schemeClr w14:val="tx1"/>
            </w14:solidFill>
          </w14:textFill>
        </w:rPr>
        <w:t>础上，根据《中华人民共和国民法典》的规定，达成如下协</w:t>
      </w:r>
      <w:r>
        <w:rPr>
          <w:rFonts w:hint="eastAsia" w:ascii="宋体" w:hAnsi="宋体" w:eastAsia="宋体" w:cs="宋体"/>
          <w:color w:val="000000" w:themeColor="text1"/>
          <w:spacing w:val="-1"/>
          <w:sz w:val="24"/>
          <w:szCs w:val="24"/>
          <w:highlight w:val="none"/>
          <w14:textFill>
            <w14:solidFill>
              <w14:schemeClr w14:val="tx1"/>
            </w14:solidFill>
          </w14:textFill>
        </w:rPr>
        <w:t>议，并由双方共同恪守。</w:t>
      </w:r>
    </w:p>
    <w:p w14:paraId="1EB6A78D">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第一条  本合同研究开发项目的要求如下：</w:t>
      </w:r>
    </w:p>
    <w:p w14:paraId="5E3A0E51">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1．技术目标：</w:t>
      </w:r>
    </w:p>
    <w:p w14:paraId="76A390F7">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color="auto"/>
          <w14:textFill>
            <w14:solidFill>
              <w14:schemeClr w14:val="tx1"/>
            </w14:solidFill>
          </w14:textFill>
        </w:rPr>
        <w:t>XXXXXXXXXXXXXXXXXXXXXXXXXXXXXXXXXXXXXXXXX</w:t>
      </w:r>
      <w:r>
        <w:rPr>
          <w:rFonts w:hint="eastAsia" w:ascii="宋体" w:hAnsi="宋体" w:eastAsia="宋体" w:cs="宋体"/>
          <w:color w:val="000000" w:themeColor="text1"/>
          <w:spacing w:val="9"/>
          <w:sz w:val="24"/>
          <w:szCs w:val="24"/>
          <w:highlight w:val="none"/>
          <w:u w:val="single" w:color="auto"/>
          <w14:textFill>
            <w14:solidFill>
              <w14:schemeClr w14:val="tx1"/>
            </w14:solidFill>
          </w14:textFill>
        </w:rPr>
        <w:t xml:space="preserve"> 。</w:t>
      </w:r>
    </w:p>
    <w:p w14:paraId="5DD7C63E">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2．技术内容：</w:t>
      </w:r>
    </w:p>
    <w:p w14:paraId="3769D3AC">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color="auto"/>
          <w14:textFill>
            <w14:solidFill>
              <w14:schemeClr w14:val="tx1"/>
            </w14:solidFill>
          </w14:textFill>
        </w:rPr>
        <w:t>XXXXXXXXXXXXXXXXXXXXXXXXXXXXXXX</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XXXXX</w:t>
      </w:r>
    </w:p>
    <w:p w14:paraId="70084D0A">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第二条  乙方应在本合同生效后</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30</w:t>
      </w:r>
      <w:r>
        <w:rPr>
          <w:rFonts w:hint="eastAsia" w:ascii="宋体" w:hAnsi="宋体" w:eastAsia="宋体" w:cs="宋体"/>
          <w:color w:val="000000" w:themeColor="text1"/>
          <w:spacing w:val="-2"/>
          <w:sz w:val="24"/>
          <w:szCs w:val="24"/>
          <w:highlight w:val="none"/>
          <w14:textFill>
            <w14:solidFill>
              <w14:schemeClr w14:val="tx1"/>
            </w14:solidFill>
          </w14:textFill>
        </w:rPr>
        <w:t>日内向甲方提交研究开发计划。研究开发计划应</w:t>
      </w:r>
      <w:r>
        <w:rPr>
          <w:rFonts w:hint="eastAsia" w:ascii="宋体" w:hAnsi="宋体" w:eastAsia="宋体" w:cs="宋体"/>
          <w:color w:val="000000" w:themeColor="text1"/>
          <w:spacing w:val="-1"/>
          <w:sz w:val="24"/>
          <w:szCs w:val="24"/>
          <w:highlight w:val="none"/>
          <w14:textFill>
            <w14:solidFill>
              <w14:schemeClr w14:val="tx1"/>
            </w14:solidFill>
          </w14:textFill>
        </w:rPr>
        <w:t>包括以下主要内容：</w:t>
      </w:r>
    </w:p>
    <w:p w14:paraId="068F360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主要研究内容</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625C4BCB">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w:t>
      </w:r>
      <w:r>
        <w:rPr>
          <w:rFonts w:hint="eastAsia" w:ascii="宋体" w:hAnsi="宋体" w:eastAsia="宋体" w:cs="宋体"/>
          <w:color w:val="000000" w:themeColor="text1"/>
          <w:spacing w:val="2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color="auto"/>
          <w14:textFill>
            <w14:solidFill>
              <w14:schemeClr w14:val="tx1"/>
            </w14:solidFill>
          </w14:textFill>
        </w:rPr>
        <w:t>主要技术路线</w:t>
      </w:r>
      <w:r>
        <w:rPr>
          <w:rFonts w:hint="eastAsia" w:ascii="宋体" w:hAnsi="宋体" w:eastAsia="宋体" w:cs="宋体"/>
          <w:color w:val="000000" w:themeColor="text1"/>
          <w:spacing w:val="-4"/>
          <w:sz w:val="24"/>
          <w:szCs w:val="24"/>
          <w:highlight w:val="none"/>
          <w14:textFill>
            <w14:solidFill>
              <w14:schemeClr w14:val="tx1"/>
            </w14:solidFill>
          </w14:textFill>
        </w:rPr>
        <w:t>；</w:t>
      </w:r>
    </w:p>
    <w:p w14:paraId="29936582">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3.</w:t>
      </w:r>
      <w:r>
        <w:rPr>
          <w:rFonts w:hint="eastAsia" w:ascii="宋体" w:hAnsi="宋体" w:eastAsia="宋体" w:cs="宋体"/>
          <w:color w:val="000000" w:themeColor="text1"/>
          <w:spacing w:val="2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u w:val="single" w:color="auto"/>
          <w14:textFill>
            <w14:solidFill>
              <w14:schemeClr w14:val="tx1"/>
            </w14:solidFill>
          </w14:textFill>
        </w:rPr>
        <w:t>主要技术指标</w:t>
      </w:r>
      <w:r>
        <w:rPr>
          <w:rFonts w:hint="eastAsia" w:ascii="宋体" w:hAnsi="宋体" w:eastAsia="宋体" w:cs="宋体"/>
          <w:color w:val="000000" w:themeColor="text1"/>
          <w:spacing w:val="-4"/>
          <w:sz w:val="24"/>
          <w:szCs w:val="24"/>
          <w:highlight w:val="none"/>
          <w14:textFill>
            <w14:solidFill>
              <w14:schemeClr w14:val="tx1"/>
            </w14:solidFill>
          </w14:textFill>
        </w:rPr>
        <w:t>；</w:t>
      </w:r>
    </w:p>
    <w:p w14:paraId="08F8F9DB">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4.</w:t>
      </w:r>
      <w:r>
        <w:rPr>
          <w:rFonts w:hint="eastAsia" w:ascii="宋体" w:hAnsi="宋体" w:eastAsia="宋体" w:cs="宋体"/>
          <w:color w:val="000000" w:themeColor="text1"/>
          <w:spacing w:val="1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主要经济指标</w:t>
      </w:r>
      <w:r>
        <w:rPr>
          <w:rFonts w:hint="eastAsia" w:ascii="宋体" w:hAnsi="宋体" w:eastAsia="宋体" w:cs="宋体"/>
          <w:color w:val="000000" w:themeColor="text1"/>
          <w:spacing w:val="-3"/>
          <w:sz w:val="24"/>
          <w:szCs w:val="24"/>
          <w:highlight w:val="none"/>
          <w14:textFill>
            <w14:solidFill>
              <w14:schemeClr w14:val="tx1"/>
            </w14:solidFill>
          </w14:textFill>
        </w:rPr>
        <w:t>。</w:t>
      </w:r>
    </w:p>
    <w:p w14:paraId="4989645D">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第三条</w:t>
      </w:r>
      <w:r>
        <w:rPr>
          <w:rFonts w:hint="eastAsia" w:ascii="宋体" w:hAnsi="宋体" w:eastAsia="宋体" w:cs="宋体"/>
          <w:color w:val="000000" w:themeColor="text1"/>
          <w:spacing w:val="2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乙方应按下列进度完成研究开发工作：</w:t>
      </w:r>
    </w:p>
    <w:p w14:paraId="1717C366">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F9D598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第四条  甲方应向乙方提供的技术资料及协作事项如下：</w:t>
      </w:r>
    </w:p>
    <w:p w14:paraId="6682DFBB">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1．技术资料清单：</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6A7FBB13">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2．提供时间和方式：</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w:t>
      </w:r>
    </w:p>
    <w:p w14:paraId="119DE38A">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3．其他协作事项：</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w:t>
      </w:r>
    </w:p>
    <w:p w14:paraId="3EB9C7BA">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第五条  甲方应按以下方式支付研究开发经费和报酬：</w:t>
      </w:r>
    </w:p>
    <w:p w14:paraId="67407B5E">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1．研究开发经费和报酬总额为</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（其中，不含税价为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，税金为¥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包括完成科研课</w:t>
      </w:r>
      <w:r>
        <w:rPr>
          <w:rFonts w:hint="eastAsia" w:ascii="宋体" w:hAnsi="宋体" w:eastAsia="宋体" w:cs="宋体"/>
          <w:color w:val="000000" w:themeColor="text1"/>
          <w:spacing w:val="-1"/>
          <w:sz w:val="24"/>
          <w:szCs w:val="24"/>
          <w:highlight w:val="none"/>
          <w14:textFill>
            <w14:solidFill>
              <w14:schemeClr w14:val="tx1"/>
            </w14:solidFill>
          </w14:textFill>
        </w:rPr>
        <w:t>题工作内容的全部费用，具体包括但</w:t>
      </w:r>
      <w:r>
        <w:rPr>
          <w:rFonts w:hint="eastAsia" w:ascii="宋体" w:hAnsi="宋体" w:eastAsia="宋体" w:cs="宋体"/>
          <w:color w:val="000000" w:themeColor="text1"/>
          <w:spacing w:val="-2"/>
          <w:sz w:val="24"/>
          <w:szCs w:val="24"/>
          <w:highlight w:val="none"/>
          <w14:textFill>
            <w14:solidFill>
              <w14:schemeClr w14:val="tx1"/>
            </w14:solidFill>
          </w14:textFill>
        </w:rPr>
        <w:t>不仅限于以下内容：调研费、试验费、仪器设备使用费、材料费、测试化验加工费、燃</w:t>
      </w:r>
      <w:r>
        <w:rPr>
          <w:rFonts w:hint="eastAsia" w:ascii="宋体" w:hAnsi="宋体" w:eastAsia="宋体" w:cs="宋体"/>
          <w:color w:val="000000" w:themeColor="text1"/>
          <w:sz w:val="24"/>
          <w:szCs w:val="24"/>
          <w:highlight w:val="none"/>
          <w14:textFill>
            <w14:solidFill>
              <w14:schemeClr w14:val="tx1"/>
            </w14:solidFill>
          </w14:textFill>
        </w:rPr>
        <w:t>料动力费、出版/文献/信息传播/知识产权事务费、中间</w:t>
      </w:r>
      <w:r>
        <w:rPr>
          <w:rFonts w:hint="eastAsia" w:ascii="宋体" w:hAnsi="宋体" w:eastAsia="宋体" w:cs="宋体"/>
          <w:color w:val="000000" w:themeColor="text1"/>
          <w:spacing w:val="-1"/>
          <w:sz w:val="24"/>
          <w:szCs w:val="24"/>
          <w:highlight w:val="none"/>
          <w14:textFill>
            <w14:solidFill>
              <w14:schemeClr w14:val="tx1"/>
            </w14:solidFill>
          </w14:textFill>
        </w:rPr>
        <w:t>成果咨询会费、专家评审费、</w:t>
      </w:r>
      <w:r>
        <w:rPr>
          <w:rFonts w:hint="eastAsia" w:ascii="宋体" w:hAnsi="宋体" w:eastAsia="宋体" w:cs="宋体"/>
          <w:color w:val="000000" w:themeColor="text1"/>
          <w:spacing w:val="-2"/>
          <w:sz w:val="24"/>
          <w:szCs w:val="24"/>
          <w:highlight w:val="none"/>
          <w14:textFill>
            <w14:solidFill>
              <w14:schemeClr w14:val="tx1"/>
            </w14:solidFill>
          </w14:textFill>
        </w:rPr>
        <w:t>鉴定验收费、差旅费、劳务费、管理费、会议费及按税法规定应该缴纳的一切税费等。</w:t>
      </w:r>
    </w:p>
    <w:p w14:paraId="5A65B6CD">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2．研究开发经费由甲方</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分</w:t>
      </w:r>
      <w:r>
        <w:rPr>
          <w:rFonts w:hint="eastAsia" w:ascii="宋体" w:hAnsi="宋体" w:eastAsia="宋体" w:cs="宋体"/>
          <w:color w:val="000000" w:themeColor="text1"/>
          <w:sz w:val="24"/>
          <w:szCs w:val="24"/>
          <w:highlight w:val="none"/>
          <w:u w:val="single"/>
          <w14:textFill>
            <w14:solidFill>
              <w14:schemeClr w14:val="tx1"/>
            </w14:solidFill>
          </w14:textFill>
        </w:rPr>
        <w:t xml:space="preserve">期 </w:t>
      </w:r>
      <w:r>
        <w:rPr>
          <w:rFonts w:hint="eastAsia" w:ascii="宋体" w:hAnsi="宋体" w:eastAsia="宋体" w:cs="宋体"/>
          <w:color w:val="000000" w:themeColor="text1"/>
          <w:sz w:val="24"/>
          <w:szCs w:val="24"/>
          <w:highlight w:val="none"/>
          <w14:textFill>
            <w14:solidFill>
              <w14:schemeClr w14:val="tx1"/>
            </w14:solidFill>
          </w14:textFill>
        </w:rPr>
        <w:t>支付乙</w:t>
      </w:r>
      <w:r>
        <w:rPr>
          <w:rFonts w:hint="eastAsia" w:ascii="宋体" w:hAnsi="宋体" w:eastAsia="宋体" w:cs="宋体"/>
          <w:color w:val="000000" w:themeColor="text1"/>
          <w:spacing w:val="-1"/>
          <w:sz w:val="24"/>
          <w:szCs w:val="24"/>
          <w:highlight w:val="none"/>
          <w14:textFill>
            <w14:solidFill>
              <w14:schemeClr w14:val="tx1"/>
            </w14:solidFill>
          </w14:textFill>
        </w:rPr>
        <w:t>方。具体支付方式和时间如下：</w:t>
      </w:r>
    </w:p>
    <w:p w14:paraId="6CDCA694">
      <w:pPr>
        <w:pStyle w:val="17"/>
        <w:keepNext w:val="0"/>
        <w:keepLines w:val="0"/>
        <w:pageBreakBefore w:val="0"/>
        <w:widowControl w:val="0"/>
        <w:tabs>
          <w:tab w:val="left" w:pos="784"/>
        </w:tabs>
        <w:kinsoku/>
        <w:wordWrap/>
        <w:overflowPunct/>
        <w:topLinePunct w:val="0"/>
        <w:autoSpaceDE/>
        <w:autoSpaceDN/>
        <w:bidi w:val="0"/>
        <w:adjustRightInd/>
        <w:snapToGrid/>
        <w:spacing w:after="0" w:line="360" w:lineRule="auto"/>
        <w:ind w:left="0" w:right="0" w:firstLine="460" w:firstLineChars="200"/>
        <w:textAlignment w:val="auto"/>
        <w:rPr>
          <w:rFonts w:hint="eastAsia" w:ascii="宋体" w:hAnsi="宋体" w:eastAsia="宋体" w:cs="宋体"/>
          <w:color w:val="000000" w:themeColor="text1"/>
          <w:spacing w:val="-2"/>
          <w:sz w:val="24"/>
          <w:szCs w:val="24"/>
          <w:highlight w:val="none"/>
          <w:u w:val="single" w:color="auto"/>
          <w14:textFill>
            <w14:solidFill>
              <w14:schemeClr w14:val="tx1"/>
            </w14:solidFill>
          </w14:textFill>
        </w:rPr>
      </w:pP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（1）合同生效后10日内，支付</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合同总额的</w:t>
      </w:r>
      <w:r>
        <w:rPr>
          <w:rFonts w:hint="eastAsia" w:ascii="宋体" w:hAnsi="宋体" w:cs="宋体"/>
          <w:color w:val="000000" w:themeColor="text1"/>
          <w:spacing w:val="-2"/>
          <w:sz w:val="24"/>
          <w:szCs w:val="24"/>
          <w:highlight w:val="none"/>
          <w:u w:val="single" w:color="auto"/>
          <w:lang w:val="en-US" w:eastAsia="zh-CN"/>
          <w14:textFill>
            <w14:solidFill>
              <w14:schemeClr w14:val="tx1"/>
            </w14:solidFill>
          </w14:textFill>
        </w:rPr>
        <w:t>25</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w:t>
      </w:r>
    </w:p>
    <w:p w14:paraId="710F1DBE">
      <w:pPr>
        <w:pStyle w:val="17"/>
        <w:keepNext w:val="0"/>
        <w:keepLines w:val="0"/>
        <w:pageBreakBefore w:val="0"/>
        <w:widowControl w:val="0"/>
        <w:tabs>
          <w:tab w:val="left" w:pos="784"/>
        </w:tabs>
        <w:kinsoku/>
        <w:wordWrap/>
        <w:overflowPunct/>
        <w:topLinePunct w:val="0"/>
        <w:autoSpaceDE/>
        <w:autoSpaceDN/>
        <w:bidi w:val="0"/>
        <w:adjustRightInd/>
        <w:snapToGrid/>
        <w:spacing w:after="0" w:line="360" w:lineRule="auto"/>
        <w:ind w:left="0" w:right="0" w:firstLine="46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5"/>
          <w:sz w:val="24"/>
          <w:szCs w:val="24"/>
          <w:highlight w:val="none"/>
          <w:u w:val="single" w:color="auto"/>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）乙方提交研究计划和课题提纲并获得甲方认可，支付</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合同总额的</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25</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w:t>
      </w:r>
    </w:p>
    <w:p w14:paraId="3C487D46">
      <w:pPr>
        <w:pStyle w:val="17"/>
        <w:keepNext w:val="0"/>
        <w:keepLines w:val="0"/>
        <w:pageBreakBefore w:val="0"/>
        <w:widowControl w:val="0"/>
        <w:tabs>
          <w:tab w:val="left" w:pos="784"/>
        </w:tabs>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3</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）按合同约定</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完成项目结题后</w:t>
      </w:r>
      <w:r>
        <w:rPr>
          <w:rFonts w:hint="eastAsia" w:ascii="宋体" w:hAnsi="宋体" w:eastAsia="宋体" w:cs="宋体"/>
          <w:color w:val="000000" w:themeColor="text1"/>
          <w:spacing w:val="-4"/>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支付合同总额的</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40</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w:t>
      </w:r>
    </w:p>
    <w:p w14:paraId="64FBDB08">
      <w:pPr>
        <w:pStyle w:val="17"/>
        <w:keepNext w:val="0"/>
        <w:keepLines w:val="0"/>
        <w:pageBreakBefore w:val="0"/>
        <w:widowControl w:val="0"/>
        <w:tabs>
          <w:tab w:val="left" w:pos="784"/>
        </w:tabs>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4</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）本项目合同中成果经甲方验收</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通过后</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，支付合同总额的</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10</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w:t>
      </w:r>
    </w:p>
    <w:p w14:paraId="1291BBE4">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3.乙方应按照甲方要求开具</w:t>
      </w:r>
      <w:r>
        <w:rPr>
          <w:rFonts w:hint="eastAsia" w:ascii="宋体" w:hAnsi="宋体" w:eastAsia="宋体" w:cs="宋体"/>
          <w:b/>
          <w:bCs/>
          <w:color w:val="000000" w:themeColor="text1"/>
          <w:spacing w:val="-2"/>
          <w:sz w:val="24"/>
          <w:szCs w:val="24"/>
          <w:highlight w:val="none"/>
          <w14:textFill>
            <w14:solidFill>
              <w14:schemeClr w14:val="tx1"/>
            </w14:solidFill>
          </w14:textFill>
        </w:rPr>
        <w:t>增值税发票</w:t>
      </w:r>
      <w:r>
        <w:rPr>
          <w:rFonts w:hint="eastAsia" w:ascii="宋体" w:hAnsi="宋体" w:eastAsia="宋体" w:cs="宋体"/>
          <w:color w:val="000000" w:themeColor="text1"/>
          <w:spacing w:val="-2"/>
          <w:sz w:val="24"/>
          <w:szCs w:val="24"/>
          <w:highlight w:val="none"/>
          <w14:textFill>
            <w14:solidFill>
              <w14:schemeClr w14:val="tx1"/>
            </w14:solidFill>
          </w14:textFill>
        </w:rPr>
        <w:t>并提交甲方，经甲</w:t>
      </w:r>
      <w:r>
        <w:rPr>
          <w:rFonts w:hint="eastAsia" w:ascii="宋体" w:hAnsi="宋体" w:eastAsia="宋体" w:cs="宋体"/>
          <w:color w:val="000000" w:themeColor="text1"/>
          <w:spacing w:val="-3"/>
          <w:sz w:val="24"/>
          <w:szCs w:val="24"/>
          <w:highlight w:val="none"/>
          <w14:textFill>
            <w14:solidFill>
              <w14:schemeClr w14:val="tx1"/>
            </w14:solidFill>
          </w14:textFill>
        </w:rPr>
        <w:t>方审核无误后甲方支</w:t>
      </w:r>
      <w:r>
        <w:rPr>
          <w:rFonts w:hint="eastAsia" w:ascii="宋体" w:hAnsi="宋体" w:eastAsia="宋体" w:cs="宋体"/>
          <w:color w:val="000000" w:themeColor="text1"/>
          <w:spacing w:val="-2"/>
          <w:sz w:val="24"/>
          <w:szCs w:val="24"/>
          <w:highlight w:val="none"/>
          <w14:textFill>
            <w14:solidFill>
              <w14:schemeClr w14:val="tx1"/>
            </w14:solidFill>
          </w14:textFill>
        </w:rPr>
        <w:t>付相应费用，否则甲方有权拒绝支付，并不视为甲方违约，同时乙方不能因此中止本合</w:t>
      </w:r>
      <w:r>
        <w:rPr>
          <w:rFonts w:hint="eastAsia" w:ascii="宋体" w:hAnsi="宋体" w:eastAsia="宋体" w:cs="宋体"/>
          <w:color w:val="000000" w:themeColor="text1"/>
          <w:spacing w:val="-4"/>
          <w:sz w:val="24"/>
          <w:szCs w:val="24"/>
          <w:highlight w:val="none"/>
          <w14:textFill>
            <w14:solidFill>
              <w14:schemeClr w14:val="tx1"/>
            </w14:solidFill>
          </w14:textFill>
        </w:rPr>
        <w:t>同的履行。</w:t>
      </w:r>
    </w:p>
    <w:p w14:paraId="7B419A40">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w:t>
      </w:r>
      <w:r>
        <w:rPr>
          <w:rFonts w:hint="eastAsia" w:ascii="宋体" w:hAnsi="宋体" w:eastAsia="宋体" w:cs="宋体"/>
          <w:color w:val="000000" w:themeColor="text1"/>
          <w:spacing w:val="-5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1）甲方开户银行名称、地址和帐号为：</w:t>
      </w:r>
    </w:p>
    <w:p w14:paraId="754E50F0">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开户银行：</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XXXXXXXXXXXXXXXXX  </w:t>
      </w:r>
    </w:p>
    <w:p w14:paraId="4DA4DA2E">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地址：</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XXXXXXXXXXXXXXXXX   </w:t>
      </w:r>
    </w:p>
    <w:p w14:paraId="3AC13094">
      <w:pPr>
        <w:keepNext w:val="0"/>
        <w:keepLines w:val="0"/>
        <w:pageBreakBefore w:val="0"/>
        <w:widowControl w:val="0"/>
        <w:kinsoku/>
        <w:wordWrap/>
        <w:overflowPunct/>
        <w:topLinePunct w:val="0"/>
        <w:autoSpaceDE/>
        <w:autoSpaceDN/>
        <w:bidi w:val="0"/>
        <w:adjustRightInd/>
        <w:snapToGrid/>
        <w:spacing w:line="279"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帐号：</w:t>
      </w:r>
      <w:r>
        <w:rPr>
          <w:rFonts w:hint="eastAsia" w:ascii="宋体" w:hAnsi="宋体" w:eastAsia="宋体" w:cs="宋体"/>
          <w:color w:val="000000" w:themeColor="text1"/>
          <w:spacing w:val="24"/>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XXXXXXXXXXXXXXXXX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p>
    <w:p w14:paraId="4DF5C033">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（2）乙方开户银行名称、地址和帐号为：</w:t>
      </w:r>
    </w:p>
    <w:p w14:paraId="11B45652">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开户银行：</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XXXXXXXXXXXXXXXXX</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38B428B3">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地址：</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XXXXXXXXXXXXXXXXX</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4909B838">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帐号：</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XXXXXXXXXXXXXXXXX</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p>
    <w:p w14:paraId="3CEEBD11">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第六条  本合同的研究开发经费由乙方以</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 xml:space="preserve"> 实际研发进度需要  </w:t>
      </w:r>
      <w:r>
        <w:rPr>
          <w:rFonts w:hint="eastAsia" w:ascii="宋体" w:hAnsi="宋体" w:eastAsia="宋体" w:cs="宋体"/>
          <w:color w:val="000000" w:themeColor="text1"/>
          <w:spacing w:val="-7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的方式使用。</w:t>
      </w:r>
      <w:r>
        <w:rPr>
          <w:rFonts w:hint="eastAsia" w:ascii="宋体" w:hAnsi="宋体" w:eastAsia="宋体" w:cs="宋体"/>
          <w:color w:val="000000" w:themeColor="text1"/>
          <w:spacing w:val="-5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甲方</w:t>
      </w:r>
      <w:r>
        <w:rPr>
          <w:rFonts w:hint="eastAsia" w:ascii="宋体" w:hAnsi="宋体" w:eastAsia="宋体" w:cs="宋体"/>
          <w:color w:val="000000" w:themeColor="text1"/>
          <w:spacing w:val="-2"/>
          <w:sz w:val="24"/>
          <w:szCs w:val="24"/>
          <w:highlight w:val="none"/>
          <w14:textFill>
            <w14:solidFill>
              <w14:schemeClr w14:val="tx1"/>
            </w14:solidFill>
          </w14:textFill>
        </w:rPr>
        <w:t>有权检查乙方进行研究开发工作和使用研究开发经费的情况，但不得妨碍乙方的正常工</w:t>
      </w:r>
      <w:r>
        <w:rPr>
          <w:rFonts w:hint="eastAsia" w:ascii="宋体" w:hAnsi="宋体" w:eastAsia="宋体" w:cs="宋体"/>
          <w:color w:val="000000" w:themeColor="text1"/>
          <w:spacing w:val="-6"/>
          <w:sz w:val="24"/>
          <w:szCs w:val="24"/>
          <w:highlight w:val="none"/>
          <w14:textFill>
            <w14:solidFill>
              <w14:schemeClr w14:val="tx1"/>
            </w14:solidFill>
          </w14:textFill>
        </w:rPr>
        <w:t>作。</w:t>
      </w:r>
    </w:p>
    <w:p w14:paraId="57060A30">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3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第七条</w:t>
      </w:r>
      <w:r>
        <w:rPr>
          <w:rFonts w:hint="eastAsia" w:ascii="宋体" w:hAnsi="宋体" w:eastAsia="宋体" w:cs="宋体"/>
          <w:color w:val="000000" w:themeColor="text1"/>
          <w:spacing w:val="8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本合同原则上不予变更。如确需变更，必须由双方协商一致，并按</w:t>
      </w:r>
      <w:r>
        <w:rPr>
          <w:rFonts w:hint="eastAsia" w:ascii="宋体" w:hAnsi="宋体" w:eastAsia="宋体" w:cs="宋体"/>
          <w:color w:val="000000" w:themeColor="text1"/>
          <w:spacing w:val="-13"/>
          <w:sz w:val="24"/>
          <w:szCs w:val="24"/>
          <w:highlight w:val="none"/>
          <w14:textFill>
            <w14:solidFill>
              <w14:schemeClr w14:val="tx1"/>
            </w14:solidFill>
          </w14:textFill>
        </w:rPr>
        <w:t>照北京交能智联装备有限公司</w:t>
      </w:r>
      <w:r>
        <w:rPr>
          <w:rFonts w:hint="eastAsia" w:ascii="宋体" w:hAnsi="宋体" w:eastAsia="宋体" w:cs="宋体"/>
          <w:color w:val="000000" w:themeColor="text1"/>
          <w:spacing w:val="-12"/>
          <w:sz w:val="24"/>
          <w:szCs w:val="24"/>
          <w:highlight w:val="none"/>
          <w14:textFill>
            <w14:solidFill>
              <w14:schemeClr w14:val="tx1"/>
            </w14:solidFill>
          </w14:textFill>
        </w:rPr>
        <w:t>相关规定修改，并报北京交能智联装备有限公司批准后实施。</w:t>
      </w:r>
    </w:p>
    <w:p w14:paraId="2F9D53B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第八条  未经甲方同意，乙方不得将本合同项目部分或全部研究开发工作转让第三</w:t>
      </w:r>
      <w:r>
        <w:rPr>
          <w:rFonts w:hint="eastAsia" w:ascii="宋体" w:hAnsi="宋体" w:eastAsia="宋体" w:cs="宋体"/>
          <w:color w:val="000000" w:themeColor="text1"/>
          <w:spacing w:val="-3"/>
          <w:sz w:val="24"/>
          <w:szCs w:val="24"/>
          <w:highlight w:val="none"/>
          <w14:textFill>
            <w14:solidFill>
              <w14:schemeClr w14:val="tx1"/>
            </w14:solidFill>
          </w14:textFill>
        </w:rPr>
        <w:t>人承担。</w:t>
      </w:r>
    </w:p>
    <w:p w14:paraId="315EE1CA">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第九条  在本合同履行中，因出现在现有技术水平和条件下难以克服的技术困难，导致研究开发失败或部分失败，并造成一方或双方损失的，双方按如下约定承担风险损失：</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双方承担各自相应部分的损失 </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347A40C7">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双方确定，本合同项目的技术风险按</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的方式认定。认定技术风险的基本内容应</w:t>
      </w:r>
      <w:r>
        <w:rPr>
          <w:rFonts w:hint="eastAsia" w:ascii="宋体" w:hAnsi="宋体" w:eastAsia="宋体" w:cs="宋体"/>
          <w:color w:val="000000" w:themeColor="text1"/>
          <w:spacing w:val="-1"/>
          <w:sz w:val="24"/>
          <w:szCs w:val="24"/>
          <w:highlight w:val="none"/>
          <w14:textFill>
            <w14:solidFill>
              <w14:schemeClr w14:val="tx1"/>
            </w14:solidFill>
          </w14:textFill>
        </w:rPr>
        <w:t>当包括技术风险的存在、范围、程度及损失大小等。认定技术风险的基本条件是：</w:t>
      </w:r>
    </w:p>
    <w:p w14:paraId="43C0AB6D">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1．本合同项目在现有技术水平条件下具有足够的难度；</w:t>
      </w:r>
    </w:p>
    <w:p w14:paraId="057E07A8">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2．乙方在主观上无过错且经认定研究开发失败为合理的失败。</w:t>
      </w:r>
    </w:p>
    <w:p w14:paraId="6ED3586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一方发现技术风险存在并有可能致使研究开发失败或部分失败的情形时，应当在</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3</w:t>
      </w:r>
      <w:r>
        <w:rPr>
          <w:rFonts w:hint="eastAsia" w:ascii="宋体" w:hAnsi="宋体" w:eastAsia="宋体" w:cs="宋体"/>
          <w:color w:val="000000" w:themeColor="text1"/>
          <w:spacing w:val="-2"/>
          <w:sz w:val="24"/>
          <w:szCs w:val="24"/>
          <w:highlight w:val="none"/>
          <w14:textFill>
            <w14:solidFill>
              <w14:schemeClr w14:val="tx1"/>
            </w14:solidFill>
          </w14:textFill>
        </w:rPr>
        <w:t>日内通知另一方并采取适当措施减少损失。逾期未通知并未采取适当措施而致使损</w:t>
      </w:r>
      <w:r>
        <w:rPr>
          <w:rFonts w:hint="eastAsia" w:ascii="宋体" w:hAnsi="宋体" w:eastAsia="宋体" w:cs="宋体"/>
          <w:color w:val="000000" w:themeColor="text1"/>
          <w:spacing w:val="-1"/>
          <w:sz w:val="24"/>
          <w:szCs w:val="24"/>
          <w:highlight w:val="none"/>
          <w14:textFill>
            <w14:solidFill>
              <w14:schemeClr w14:val="tx1"/>
            </w14:solidFill>
          </w14:textFill>
        </w:rPr>
        <w:t>失扩大的，应当就扩大的损失承担赔偿责任。</w:t>
      </w:r>
    </w:p>
    <w:p w14:paraId="7E2DE392">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第十条</w:t>
      </w:r>
      <w:r>
        <w:rPr>
          <w:rFonts w:hint="eastAsia" w:ascii="宋体" w:hAnsi="宋体" w:eastAsia="宋体" w:cs="宋体"/>
          <w:color w:val="000000" w:themeColor="text1"/>
          <w:spacing w:val="9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在本合同履行中，因作为研究开发标的的技术</w:t>
      </w:r>
      <w:r>
        <w:rPr>
          <w:rFonts w:hint="eastAsia" w:ascii="宋体" w:hAnsi="宋体" w:eastAsia="宋体" w:cs="宋体"/>
          <w:color w:val="000000" w:themeColor="text1"/>
          <w:spacing w:val="-9"/>
          <w:sz w:val="24"/>
          <w:szCs w:val="24"/>
          <w:highlight w:val="none"/>
          <w14:textFill>
            <w14:solidFill>
              <w14:schemeClr w14:val="tx1"/>
            </w14:solidFill>
          </w14:textFill>
        </w:rPr>
        <w:t>已经由他人公开（包括以专利</w:t>
      </w:r>
      <w:r>
        <w:rPr>
          <w:rFonts w:hint="eastAsia" w:ascii="宋体" w:hAnsi="宋体" w:eastAsia="宋体" w:cs="宋体"/>
          <w:color w:val="000000" w:themeColor="text1"/>
          <w:spacing w:val="-10"/>
          <w:sz w:val="24"/>
          <w:szCs w:val="24"/>
          <w:highlight w:val="none"/>
          <w14:textFill>
            <w14:solidFill>
              <w14:schemeClr w14:val="tx1"/>
            </w14:solidFill>
          </w14:textFill>
        </w:rPr>
        <w:t>权方式公开</w:t>
      </w:r>
      <w:r>
        <w:rPr>
          <w:rFonts w:hint="eastAsia" w:ascii="宋体" w:hAnsi="宋体" w:eastAsia="宋体" w:cs="宋体"/>
          <w:color w:val="000000" w:themeColor="text1"/>
          <w:spacing w:val="2"/>
          <w:sz w:val="24"/>
          <w:szCs w:val="24"/>
          <w:highlight w:val="none"/>
          <w14:textFill>
            <w14:solidFill>
              <w14:schemeClr w14:val="tx1"/>
            </w14:solidFill>
          </w14:textFill>
        </w:rPr>
        <w:t>），</w:t>
      </w:r>
      <w:r>
        <w:rPr>
          <w:rFonts w:hint="eastAsia" w:ascii="宋体" w:hAnsi="宋体" w:eastAsia="宋体" w:cs="宋体"/>
          <w:color w:val="000000" w:themeColor="text1"/>
          <w:spacing w:val="-10"/>
          <w:sz w:val="24"/>
          <w:szCs w:val="24"/>
          <w:highlight w:val="none"/>
          <w14:textFill>
            <w14:solidFill>
              <w14:schemeClr w14:val="tx1"/>
            </w14:solidFill>
          </w14:textFill>
        </w:rPr>
        <w:t>一方</w:t>
      </w:r>
      <w:r>
        <w:rPr>
          <w:rFonts w:hint="eastAsia" w:ascii="宋体" w:hAnsi="宋体" w:eastAsia="宋体" w:cs="宋体"/>
          <w:color w:val="000000" w:themeColor="text1"/>
          <w:spacing w:val="-8"/>
          <w:sz w:val="24"/>
          <w:szCs w:val="24"/>
          <w:highlight w:val="none"/>
          <w14:textFill>
            <w14:solidFill>
              <w14:schemeClr w14:val="tx1"/>
            </w14:solidFill>
          </w14:textFill>
        </w:rPr>
        <w:t>应在</w:t>
      </w:r>
      <w:r>
        <w:rPr>
          <w:rFonts w:hint="eastAsia" w:ascii="宋体" w:hAnsi="宋体" w:eastAsia="宋体" w:cs="宋体"/>
          <w:color w:val="000000" w:themeColor="text1"/>
          <w:spacing w:val="-8"/>
          <w:sz w:val="24"/>
          <w:szCs w:val="24"/>
          <w:highlight w:val="none"/>
          <w:u w:val="single"/>
          <w14:textFill>
            <w14:solidFill>
              <w14:schemeClr w14:val="tx1"/>
            </w14:solidFill>
          </w14:textFill>
        </w:rPr>
        <w:t xml:space="preserve"> </w:t>
      </w:r>
      <w:r>
        <w:rPr>
          <w:rFonts w:hint="eastAsia" w:ascii="宋体" w:hAnsi="宋体" w:cs="宋体"/>
          <w:color w:val="000000" w:themeColor="text1"/>
          <w:spacing w:val="-8"/>
          <w:sz w:val="24"/>
          <w:szCs w:val="24"/>
          <w:highlight w:val="none"/>
          <w:u w:val="single"/>
          <w:lang w:val="en-US" w:eastAsia="zh-CN"/>
          <w14:textFill>
            <w14:solidFill>
              <w14:schemeClr w14:val="tx1"/>
            </w14:solidFill>
          </w14:textFill>
        </w:rPr>
        <w:t>14</w:t>
      </w:r>
      <w:r>
        <w:rPr>
          <w:rFonts w:hint="eastAsia" w:ascii="宋体" w:hAnsi="宋体" w:eastAsia="宋体" w:cs="宋体"/>
          <w:color w:val="000000" w:themeColor="text1"/>
          <w:spacing w:val="-8"/>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日内通知</w:t>
      </w:r>
      <w:r>
        <w:rPr>
          <w:rFonts w:hint="eastAsia" w:ascii="宋体" w:hAnsi="宋体" w:eastAsia="宋体" w:cs="宋体"/>
          <w:color w:val="000000" w:themeColor="text1"/>
          <w:spacing w:val="-10"/>
          <w:sz w:val="24"/>
          <w:szCs w:val="24"/>
          <w:highlight w:val="none"/>
          <w14:textFill>
            <w14:solidFill>
              <w14:schemeClr w14:val="tx1"/>
            </w14:solidFill>
          </w14:textFill>
        </w:rPr>
        <w:t>另一方解除合同。逾期未通知并致使另一方产生损</w:t>
      </w:r>
      <w:r>
        <w:rPr>
          <w:rFonts w:hint="eastAsia" w:ascii="宋体" w:hAnsi="宋体" w:eastAsia="宋体" w:cs="宋体"/>
          <w:color w:val="000000" w:themeColor="text1"/>
          <w:spacing w:val="-8"/>
          <w:sz w:val="24"/>
          <w:szCs w:val="24"/>
          <w:highlight w:val="none"/>
          <w14:textFill>
            <w14:solidFill>
              <w14:schemeClr w14:val="tx1"/>
            </w14:solidFill>
          </w14:textFill>
        </w:rPr>
        <w:t>失的，另一方有权要求予以赔偿。</w:t>
      </w:r>
    </w:p>
    <w:p w14:paraId="0F9414FB">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第十一条  双方确定因履行本合同应遵守的保密义务如下：</w:t>
      </w:r>
    </w:p>
    <w:p w14:paraId="0AA4E585">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 xml:space="preserve">1. 保密内容（包括技术信息和经营信息）: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项目涉及的信息、数据等  </w:t>
      </w:r>
      <w:r>
        <w:rPr>
          <w:rFonts w:hint="eastAsia" w:ascii="宋体" w:hAnsi="宋体" w:eastAsia="宋体" w:cs="宋体"/>
          <w:color w:val="000000" w:themeColor="text1"/>
          <w:spacing w:val="-1"/>
          <w:sz w:val="24"/>
          <w:szCs w:val="24"/>
          <w:highlight w:val="none"/>
          <w14:textFill>
            <w14:solidFill>
              <w14:schemeClr w14:val="tx1"/>
            </w14:solidFill>
          </w14:textFill>
        </w:rPr>
        <w:t>。</w:t>
      </w:r>
    </w:p>
    <w:p w14:paraId="07A5C0B0">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2．涉密人员范围:</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项目相关人员   </w:t>
      </w:r>
      <w:r>
        <w:rPr>
          <w:rFonts w:hint="eastAsia" w:ascii="宋体" w:hAnsi="宋体" w:eastAsia="宋体" w:cs="宋体"/>
          <w:color w:val="000000" w:themeColor="text1"/>
          <w:spacing w:val="-1"/>
          <w:sz w:val="24"/>
          <w:szCs w:val="24"/>
          <w:highlight w:val="none"/>
          <w14:textFill>
            <w14:solidFill>
              <w14:schemeClr w14:val="tx1"/>
            </w14:solidFill>
          </w14:textFill>
        </w:rPr>
        <w:t>。</w:t>
      </w:r>
    </w:p>
    <w:p w14:paraId="2E4209B0">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3．保密期限：</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合同签定之日起至项目验收    </w:t>
      </w:r>
      <w:r>
        <w:rPr>
          <w:rFonts w:hint="eastAsia" w:ascii="宋体" w:hAnsi="宋体" w:eastAsia="宋体" w:cs="宋体"/>
          <w:color w:val="000000" w:themeColor="text1"/>
          <w:spacing w:val="-1"/>
          <w:sz w:val="24"/>
          <w:szCs w:val="24"/>
          <w:highlight w:val="none"/>
          <w14:textFill>
            <w14:solidFill>
              <w14:schemeClr w14:val="tx1"/>
            </w14:solidFill>
          </w14:textFill>
        </w:rPr>
        <w:t>。</w:t>
      </w:r>
    </w:p>
    <w:p w14:paraId="2FBF6384">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4．泄密责任：</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承担合同总价款</w:t>
      </w:r>
      <w:r>
        <w:rPr>
          <w:rFonts w:hint="eastAsia" w:ascii="宋体" w:hAnsi="宋体" w:eastAsia="宋体" w:cs="宋体"/>
          <w:color w:val="000000" w:themeColor="text1"/>
          <w:sz w:val="24"/>
          <w:szCs w:val="24"/>
          <w:highlight w:val="none"/>
          <w:u w:val="single" w:color="auto"/>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u w:val="single" w:color="auto"/>
          <w14:textFill>
            <w14:solidFill>
              <w14:schemeClr w14:val="tx1"/>
            </w14:solidFill>
          </w14:textFill>
        </w:rPr>
        <w:t>%作为违约金  。</w:t>
      </w:r>
    </w:p>
    <w:p w14:paraId="7B9404C6">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第十二条  乙方应当按以下方式向甲方交付研究开发成果：</w:t>
      </w:r>
    </w:p>
    <w:p w14:paraId="7E12A280">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sectPr>
          <w:footerReference r:id="rId13" w:type="default"/>
          <w:pgSz w:w="11905" w:h="16838"/>
          <w:pgMar w:top="1423" w:right="1417" w:bottom="1417" w:left="1417" w:header="0" w:footer="952" w:gutter="0"/>
          <w:pgNumType w:fmt="decimal"/>
          <w:cols w:space="0" w:num="1"/>
          <w:rtlGutter w:val="0"/>
          <w:docGrid w:linePitch="0" w:charSpace="0"/>
        </w:sectPr>
      </w:pPr>
    </w:p>
    <w:p w14:paraId="0E0D40D4">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1．研究开发成果交付的形式及数量：</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833"/>
      </w:tblGrid>
      <w:tr w14:paraId="2797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33E8A3E4">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起止时间</w:t>
            </w:r>
          </w:p>
        </w:tc>
        <w:tc>
          <w:tcPr>
            <w:tcW w:w="6833" w:type="dxa"/>
            <w:noWrap w:val="0"/>
            <w:vAlign w:val="center"/>
          </w:tcPr>
          <w:p w14:paraId="4362031B">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主要工作内容</w:t>
            </w:r>
          </w:p>
        </w:tc>
      </w:tr>
      <w:tr w14:paraId="3212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168CBE03">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2F9A4521">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开展能源管控及移动储充设备综合管理平台原型</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输出系统原型设计方案及部分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UI页面。</w:t>
            </w:r>
          </w:p>
        </w:tc>
      </w:tr>
      <w:tr w14:paraId="0CC3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68E28CEA">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1CC88796">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）输出完整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UI页面；</w:t>
            </w:r>
          </w:p>
          <w:p w14:paraId="6874303C">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（2）搭建完成系统开发、测试、运行环境（云平台等采购、配置）；</w:t>
            </w:r>
          </w:p>
          <w:p w14:paraId="081AE99F">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）启动能源管控及移动储充设备综合管理平台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页面及接口开发。</w:t>
            </w:r>
          </w:p>
        </w:tc>
      </w:tr>
      <w:tr w14:paraId="73E8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62BBA097">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73C255B7">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完成</w:t>
            </w:r>
            <w:r>
              <w:rPr>
                <w:rFonts w:hint="eastAsia" w:ascii="宋体" w:hAnsi="宋体" w:eastAsia="宋体" w:cs="宋体"/>
                <w:color w:val="000000" w:themeColor="text1"/>
                <w:sz w:val="21"/>
                <w:szCs w:val="21"/>
                <w:highlight w:val="none"/>
                <w:lang w:eastAsia="zh-CN"/>
                <w14:textFill>
                  <w14:solidFill>
                    <w14:schemeClr w14:val="tx1"/>
                  </w14:solidFill>
                </w14:textFill>
              </w:rPr>
              <w:t>能源管控及移动储充设备综合管理平台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1/3以上功能页面及接口</w:t>
            </w:r>
            <w:r>
              <w:rPr>
                <w:rFonts w:hint="eastAsia" w:ascii="宋体" w:hAnsi="宋体" w:eastAsia="宋体" w:cs="宋体"/>
                <w:color w:val="000000" w:themeColor="text1"/>
                <w:sz w:val="21"/>
                <w:szCs w:val="21"/>
                <w:highlight w:val="none"/>
                <w:lang w:eastAsia="zh-CN"/>
                <w14:textFill>
                  <w14:solidFill>
                    <w14:schemeClr w14:val="tx1"/>
                  </w14:solidFill>
                </w14:textFill>
              </w:rPr>
              <w:t>开发。</w:t>
            </w:r>
          </w:p>
        </w:tc>
      </w:tr>
      <w:tr w14:paraId="486E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4DD33696">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15CD231D">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w:t>
            </w:r>
            <w:r>
              <w:rPr>
                <w:rFonts w:hint="eastAsia" w:ascii="宋体" w:hAnsi="宋体" w:eastAsia="宋体" w:cs="宋体"/>
                <w:color w:val="000000" w:themeColor="text1"/>
                <w:sz w:val="21"/>
                <w:szCs w:val="21"/>
                <w:highlight w:val="none"/>
                <w:lang w:eastAsia="zh-CN"/>
                <w14:textFill>
                  <w14:solidFill>
                    <w14:schemeClr w14:val="tx1"/>
                  </w14:solidFill>
                </w14:textFill>
              </w:rPr>
              <w:t>能源管控及移动储充设备综合管理平台所有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功能页面及接口</w:t>
            </w:r>
            <w:r>
              <w:rPr>
                <w:rFonts w:hint="eastAsia" w:ascii="宋体" w:hAnsi="宋体" w:eastAsia="宋体" w:cs="宋体"/>
                <w:color w:val="000000" w:themeColor="text1"/>
                <w:sz w:val="21"/>
                <w:szCs w:val="21"/>
                <w:highlight w:val="none"/>
                <w:lang w:eastAsia="zh-CN"/>
                <w14:textFill>
                  <w14:solidFill>
                    <w14:schemeClr w14:val="tx1"/>
                  </w14:solidFill>
                </w14:textFill>
              </w:rPr>
              <w:t>开发；</w:t>
            </w:r>
          </w:p>
          <w:p w14:paraId="703C9A71">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）开展系统功能测试；</w:t>
            </w:r>
          </w:p>
          <w:p w14:paraId="2AB054AE">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）完成软著申请所需要的材料撰写和组织。</w:t>
            </w:r>
          </w:p>
        </w:tc>
      </w:tr>
      <w:tr w14:paraId="79B4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5B87DC06">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562A492D">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）完成能源管控及移动储充设备综合管理平台测试、上线，可登录正式环境体验，并输出测试报告；</w:t>
            </w:r>
          </w:p>
          <w:p w14:paraId="4FEAAC1B">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）根据产品完成情况，开展能源管控及移动储充设备综合管理平台与产品的联调工作；</w:t>
            </w:r>
          </w:p>
          <w:p w14:paraId="2AE1B6B6">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）完成软件著作权申报以及相关工作跟进；</w:t>
            </w:r>
          </w:p>
          <w:p w14:paraId="73EFCBE8">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准备项目结项材料，项目结项评审。</w:t>
            </w:r>
          </w:p>
        </w:tc>
      </w:tr>
    </w:tbl>
    <w:p w14:paraId="18AF539C">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84"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2．研究开发成果交付的时间及地点:</w:t>
      </w:r>
    </w:p>
    <w:p w14:paraId="2B05765B">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3．逾期责任：</w:t>
      </w:r>
      <w:r>
        <w:rPr>
          <w:rFonts w:hint="eastAsia" w:ascii="宋体" w:hAnsi="宋体" w:eastAsia="宋体" w:cs="宋体"/>
          <w:color w:val="000000" w:themeColor="text1"/>
          <w:sz w:val="24"/>
          <w:szCs w:val="24"/>
          <w:highlight w:val="none"/>
          <w:u w:val="single" w:color="auto"/>
          <w14:textFill>
            <w14:solidFill>
              <w14:schemeClr w14:val="tx1"/>
            </w14:solidFill>
          </w14:textFill>
        </w:rPr>
        <w:t>如因乙方原因未按上述时间交付</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研究开发成果，逾期超过15日的，</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甲方有权解除合同，并要求乙方退还甲方已付款项，乙方一次性向甲方支付合同价款的</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10</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%作为违约金。</w:t>
      </w:r>
    </w:p>
    <w:p w14:paraId="23B3F897">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第十三条  双方确定，按以下标准及方法对乙方完成的研究开发成果进行验收：</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按</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合同中技术内容及技术目标进行验收</w:t>
      </w:r>
      <w:r>
        <w:rPr>
          <w:rFonts w:hint="eastAsia" w:ascii="宋体" w:hAnsi="宋体" w:eastAsia="宋体" w:cs="宋体"/>
          <w:color w:val="000000" w:themeColor="text1"/>
          <w:spacing w:val="-1"/>
          <w:sz w:val="24"/>
          <w:szCs w:val="24"/>
          <w:highlight w:val="none"/>
          <w14:textFill>
            <w14:solidFill>
              <w14:schemeClr w14:val="tx1"/>
            </w14:solidFill>
          </w14:textFill>
        </w:rPr>
        <w:t>。</w:t>
      </w:r>
    </w:p>
    <w:p w14:paraId="1863D4D1">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第十四条  乙方应当保证其交付给甲方的研</w:t>
      </w:r>
      <w:r>
        <w:rPr>
          <w:rFonts w:hint="eastAsia" w:ascii="宋体" w:hAnsi="宋体" w:eastAsia="宋体" w:cs="宋体"/>
          <w:color w:val="000000" w:themeColor="text1"/>
          <w:spacing w:val="-5"/>
          <w:sz w:val="24"/>
          <w:szCs w:val="24"/>
          <w:highlight w:val="none"/>
          <w14:textFill>
            <w14:solidFill>
              <w14:schemeClr w14:val="tx1"/>
            </w14:solidFill>
          </w14:textFill>
        </w:rPr>
        <w:t>究开发成果不侵犯任何第三人的合法权益。如发生第三人指控甲方实施的技术侵权，乙方应当</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 xml:space="preserve"> 承担相应责任 </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03D80DE4">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第十五条  双方确认，因履行本合同所产生的研究开发成果及其相关知识产权权利</w:t>
      </w:r>
      <w:r>
        <w:rPr>
          <w:rFonts w:hint="eastAsia" w:ascii="宋体" w:hAnsi="宋体" w:eastAsia="宋体" w:cs="宋体"/>
          <w:color w:val="000000" w:themeColor="text1"/>
          <w:sz w:val="24"/>
          <w:szCs w:val="24"/>
          <w:highlight w:val="none"/>
          <w14:textFill>
            <w14:solidFill>
              <w14:schemeClr w14:val="tx1"/>
            </w14:solidFill>
          </w14:textFill>
        </w:rPr>
        <w:t>归属于甲方。其中，如果研究开发成果为著作权法意义上的作品的，</w:t>
      </w:r>
      <w:r>
        <w:rPr>
          <w:rFonts w:hint="eastAsia" w:ascii="宋体" w:hAnsi="宋体" w:eastAsia="宋体" w:cs="宋体"/>
          <w:color w:val="000000" w:themeColor="text1"/>
          <w:spacing w:val="-1"/>
          <w:sz w:val="24"/>
          <w:szCs w:val="24"/>
          <w:highlight w:val="none"/>
          <w14:textFill>
            <w14:solidFill>
              <w14:schemeClr w14:val="tx1"/>
            </w14:solidFill>
          </w14:textFill>
        </w:rPr>
        <w:t>乙方拥有署名权，</w:t>
      </w:r>
      <w:r>
        <w:rPr>
          <w:rFonts w:hint="eastAsia" w:ascii="宋体" w:hAnsi="宋体" w:eastAsia="宋体" w:cs="宋体"/>
          <w:color w:val="000000" w:themeColor="text1"/>
          <w:spacing w:val="-6"/>
          <w:sz w:val="24"/>
          <w:szCs w:val="24"/>
          <w:highlight w:val="none"/>
          <w14:textFill>
            <w14:solidFill>
              <w14:schemeClr w14:val="tx1"/>
            </w14:solidFill>
          </w14:textFill>
        </w:rPr>
        <w:t>甲方拥有发表、修改、复制、发行、展览等其他著作权，甲方工作人员参加研究开发的，</w:t>
      </w:r>
      <w:r>
        <w:rPr>
          <w:rFonts w:hint="eastAsia" w:ascii="宋体" w:hAnsi="宋体" w:eastAsia="宋体" w:cs="宋体"/>
          <w:color w:val="000000" w:themeColor="text1"/>
          <w:spacing w:val="-2"/>
          <w:sz w:val="24"/>
          <w:szCs w:val="24"/>
          <w:highlight w:val="none"/>
          <w14:textFill>
            <w14:solidFill>
              <w14:schemeClr w14:val="tx1"/>
            </w14:solidFill>
          </w14:textFill>
        </w:rPr>
        <w:t>也拥有相应署名权；如果研究开发成果为其他类型知识产权的，乙方权利按照本合同第十七条约定执行。</w:t>
      </w:r>
    </w:p>
    <w:p w14:paraId="47EC1673">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第十六条  乙方不得在向甲方交付研究开发成果之前，自行将研究开发成果转让给</w:t>
      </w:r>
      <w:r>
        <w:rPr>
          <w:rFonts w:hint="eastAsia" w:ascii="宋体" w:hAnsi="宋体" w:eastAsia="宋体" w:cs="宋体"/>
          <w:color w:val="000000" w:themeColor="text1"/>
          <w:spacing w:val="-5"/>
          <w:sz w:val="24"/>
          <w:szCs w:val="24"/>
          <w:highlight w:val="none"/>
          <w14:textFill>
            <w14:solidFill>
              <w14:schemeClr w14:val="tx1"/>
            </w14:solidFill>
          </w14:textFill>
        </w:rPr>
        <w:t>第三人。</w:t>
      </w:r>
    </w:p>
    <w:p w14:paraId="3F2D9B34">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4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第十七条  乙方完成本合同项目的研究开发人员享有</w:t>
      </w:r>
      <w:r>
        <w:rPr>
          <w:rFonts w:hint="eastAsia" w:ascii="宋体" w:hAnsi="宋体" w:eastAsia="宋体" w:cs="宋体"/>
          <w:color w:val="000000" w:themeColor="text1"/>
          <w:spacing w:val="-9"/>
          <w:sz w:val="24"/>
          <w:szCs w:val="24"/>
          <w:highlight w:val="none"/>
          <w14:textFill>
            <w14:solidFill>
              <w14:schemeClr w14:val="tx1"/>
            </w14:solidFill>
          </w14:textFill>
        </w:rPr>
        <w:t>在有关技术成果文件上写明技术</w:t>
      </w:r>
      <w:r>
        <w:rPr>
          <w:rFonts w:hint="eastAsia" w:ascii="宋体" w:hAnsi="宋体" w:eastAsia="宋体" w:cs="宋体"/>
          <w:color w:val="000000" w:themeColor="text1"/>
          <w:spacing w:val="-8"/>
          <w:sz w:val="24"/>
          <w:szCs w:val="24"/>
          <w:highlight w:val="none"/>
          <w14:textFill>
            <w14:solidFill>
              <w14:schemeClr w14:val="tx1"/>
            </w14:solidFill>
          </w14:textFill>
        </w:rPr>
        <w:t>成果完成者的权利和取得有关荣誉证书、奖励的权利。</w:t>
      </w:r>
    </w:p>
    <w:p w14:paraId="668B2B91">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第十八条  双方确定，乙方应在向甲方交付研究开发成果后，根据甲方的请求，为</w:t>
      </w:r>
      <w:r>
        <w:rPr>
          <w:rFonts w:hint="eastAsia" w:ascii="宋体" w:hAnsi="宋体" w:eastAsia="宋体" w:cs="宋体"/>
          <w:color w:val="000000" w:themeColor="text1"/>
          <w:spacing w:val="-2"/>
          <w:sz w:val="24"/>
          <w:szCs w:val="24"/>
          <w:highlight w:val="none"/>
          <w14:textFill>
            <w14:solidFill>
              <w14:schemeClr w14:val="tx1"/>
            </w14:solidFill>
          </w14:textFill>
        </w:rPr>
        <w:t>甲方指定的人员提供技术指导和培训，或提供与使用该研究开发</w:t>
      </w:r>
      <w:r>
        <w:rPr>
          <w:rFonts w:hint="eastAsia" w:ascii="宋体" w:hAnsi="宋体" w:eastAsia="宋体" w:cs="宋体"/>
          <w:color w:val="000000" w:themeColor="text1"/>
          <w:spacing w:val="-3"/>
          <w:sz w:val="24"/>
          <w:szCs w:val="24"/>
          <w:highlight w:val="none"/>
          <w14:textFill>
            <w14:solidFill>
              <w14:schemeClr w14:val="tx1"/>
            </w14:solidFill>
          </w14:textFill>
        </w:rPr>
        <w:t>成果相关的技术服务。</w:t>
      </w:r>
    </w:p>
    <w:p w14:paraId="11205C7C">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1．技术服务和指导内容：</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09EE8D0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2：地点和方式：</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224E1EC4">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3．费用及支付方式：</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已包含在合同价款中，不需要另行支付</w:t>
      </w:r>
      <w:r>
        <w:rPr>
          <w:rFonts w:hint="eastAsia" w:ascii="宋体" w:hAnsi="宋体" w:eastAsia="宋体" w:cs="宋体"/>
          <w:color w:val="000000" w:themeColor="text1"/>
          <w:spacing w:val="-2"/>
          <w:sz w:val="24"/>
          <w:szCs w:val="24"/>
          <w:highlight w:val="none"/>
          <w14:textFill>
            <w14:solidFill>
              <w14:schemeClr w14:val="tx1"/>
            </w14:solidFill>
          </w14:textFill>
        </w:rPr>
        <w:t>。</w:t>
      </w:r>
    </w:p>
    <w:p w14:paraId="0BD9062A">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第十九条  双方确定：任何一方违反本合同约定，造成研究开发工作停滞、延误或失败的，按以下约定承担违约责任：</w:t>
      </w:r>
    </w:p>
    <w:p w14:paraId="45E91FAE">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1．</w:t>
      </w:r>
      <w:r>
        <w:rPr>
          <w:rFonts w:hint="eastAsia" w:ascii="宋体" w:hAnsi="宋体" w:eastAsia="宋体" w:cs="宋体"/>
          <w:color w:val="000000" w:themeColor="text1"/>
          <w:spacing w:val="-4"/>
          <w:sz w:val="24"/>
          <w:szCs w:val="24"/>
          <w:highlight w:val="none"/>
          <w:u w:val="single" w:color="auto"/>
          <w14:textFill>
            <w14:solidFill>
              <w14:schemeClr w14:val="tx1"/>
            </w14:solidFill>
          </w14:textFill>
        </w:rPr>
        <w:t xml:space="preserve"> 乙 </w:t>
      </w:r>
      <w:r>
        <w:rPr>
          <w:rFonts w:hint="eastAsia" w:ascii="宋体" w:hAnsi="宋体" w:eastAsia="宋体" w:cs="宋体"/>
          <w:color w:val="000000" w:themeColor="text1"/>
          <w:spacing w:val="-4"/>
          <w:sz w:val="24"/>
          <w:szCs w:val="24"/>
          <w:highlight w:val="none"/>
          <w14:textFill>
            <w14:solidFill>
              <w14:schemeClr w14:val="tx1"/>
            </w14:solidFill>
          </w14:textFill>
        </w:rPr>
        <w:t>方违反本合同第</w:t>
      </w:r>
      <w:r>
        <w:rPr>
          <w:rFonts w:hint="eastAsia" w:ascii="宋体" w:hAnsi="宋体" w:eastAsia="宋体" w:cs="宋体"/>
          <w:color w:val="000000" w:themeColor="text1"/>
          <w:spacing w:val="-4"/>
          <w:sz w:val="24"/>
          <w:szCs w:val="24"/>
          <w:highlight w:val="none"/>
          <w:u w:val="single" w:color="auto"/>
          <w14:textFill>
            <w14:solidFill>
              <w14:schemeClr w14:val="tx1"/>
            </w14:solidFill>
          </w14:textFill>
        </w:rPr>
        <w:t>九</w:t>
      </w:r>
      <w:r>
        <w:rPr>
          <w:rFonts w:hint="eastAsia" w:ascii="宋体" w:hAnsi="宋体" w:eastAsia="宋体" w:cs="宋体"/>
          <w:color w:val="000000" w:themeColor="text1"/>
          <w:spacing w:val="-4"/>
          <w:sz w:val="24"/>
          <w:szCs w:val="24"/>
          <w:highlight w:val="none"/>
          <w14:textFill>
            <w14:solidFill>
              <w14:schemeClr w14:val="tx1"/>
            </w14:solidFill>
          </w14:textFill>
        </w:rPr>
        <w:t>条约定，应当</w:t>
      </w:r>
      <w:r>
        <w:rPr>
          <w:rFonts w:hint="eastAsia" w:ascii="宋体" w:hAnsi="宋体" w:eastAsia="宋体" w:cs="宋体"/>
          <w:color w:val="000000" w:themeColor="text1"/>
          <w:spacing w:val="-4"/>
          <w:sz w:val="24"/>
          <w:szCs w:val="24"/>
          <w:highlight w:val="none"/>
          <w:u w:val="single" w:color="auto"/>
          <w14:textFill>
            <w14:solidFill>
              <w14:schemeClr w14:val="tx1"/>
            </w14:solidFill>
          </w14:textFill>
        </w:rPr>
        <w:t>向甲方支付合同总价</w:t>
      </w:r>
      <w:r>
        <w:rPr>
          <w:rFonts w:hint="eastAsia" w:ascii="宋体" w:hAnsi="宋体" w:eastAsia="宋体" w:cs="宋体"/>
          <w:color w:val="000000" w:themeColor="text1"/>
          <w:spacing w:val="-4"/>
          <w:sz w:val="24"/>
          <w:szCs w:val="24"/>
          <w:highlight w:val="none"/>
          <w:u w:val="single" w:color="auto"/>
          <w:lang w:val="en-US" w:eastAsia="zh-CN"/>
          <w14:textFill>
            <w14:solidFill>
              <w14:schemeClr w14:val="tx1"/>
            </w14:solidFill>
          </w14:textFill>
        </w:rPr>
        <w:t>20</w:t>
      </w:r>
      <w:r>
        <w:rPr>
          <w:rFonts w:hint="eastAsia" w:ascii="宋体" w:hAnsi="宋体" w:eastAsia="宋体" w:cs="宋体"/>
          <w:color w:val="000000" w:themeColor="text1"/>
          <w:spacing w:val="-5"/>
          <w:sz w:val="24"/>
          <w:szCs w:val="24"/>
          <w:highlight w:val="none"/>
          <w:u w:val="single" w:color="auto"/>
          <w14:textFill>
            <w14:solidFill>
              <w14:schemeClr w14:val="tx1"/>
            </w14:solidFill>
          </w14:textFill>
        </w:rPr>
        <w:t>%的违约金</w:t>
      </w:r>
      <w:r>
        <w:rPr>
          <w:rFonts w:hint="eastAsia" w:ascii="宋体" w:hAnsi="宋体" w:eastAsia="宋体" w:cs="宋体"/>
          <w:color w:val="000000" w:themeColor="text1"/>
          <w:spacing w:val="-5"/>
          <w:sz w:val="24"/>
          <w:szCs w:val="24"/>
          <w:highlight w:val="none"/>
          <w14:textFill>
            <w14:solidFill>
              <w14:schemeClr w14:val="tx1"/>
            </w14:solidFill>
          </w14:textFill>
        </w:rPr>
        <w:t>。</w:t>
      </w:r>
    </w:p>
    <w:p w14:paraId="4160932B">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5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第二十条  双方确定，甲方有权利用乙方按照本合同约定提供的研究开发</w:t>
      </w:r>
      <w:r>
        <w:rPr>
          <w:rFonts w:hint="eastAsia" w:ascii="宋体" w:hAnsi="宋体" w:eastAsia="宋体" w:cs="宋体"/>
          <w:color w:val="000000" w:themeColor="text1"/>
          <w:spacing w:val="-8"/>
          <w:sz w:val="24"/>
          <w:szCs w:val="24"/>
          <w:highlight w:val="none"/>
          <w14:textFill>
            <w14:solidFill>
              <w14:schemeClr w14:val="tx1"/>
            </w14:solidFill>
          </w14:textFill>
        </w:rPr>
        <w:t>成果，进行</w:t>
      </w:r>
      <w:r>
        <w:rPr>
          <w:rFonts w:hint="eastAsia" w:ascii="宋体" w:hAnsi="宋体" w:eastAsia="宋体" w:cs="宋体"/>
          <w:color w:val="000000" w:themeColor="text1"/>
          <w:spacing w:val="-6"/>
          <w:sz w:val="24"/>
          <w:szCs w:val="24"/>
          <w:highlight w:val="none"/>
          <w14:textFill>
            <w14:solidFill>
              <w14:schemeClr w14:val="tx1"/>
            </w14:solidFill>
          </w14:textFill>
        </w:rPr>
        <w:t>后续改进。由此产生的具有实质性或创造性技术进步特征的新的技术成果及其权属，由</w:t>
      </w:r>
      <w:r>
        <w:rPr>
          <w:rFonts w:hint="eastAsia" w:ascii="宋体" w:hAnsi="宋体" w:eastAsia="宋体" w:cs="宋体"/>
          <w:color w:val="000000" w:themeColor="text1"/>
          <w:spacing w:val="-6"/>
          <w:sz w:val="24"/>
          <w:szCs w:val="24"/>
          <w:highlight w:val="none"/>
          <w:u w:val="single"/>
          <w14:textFill>
            <w14:solidFill>
              <w14:schemeClr w14:val="tx1"/>
            </w14:solidFill>
          </w14:textFill>
        </w:rPr>
        <w:t xml:space="preserve"> 甲 </w:t>
      </w:r>
      <w:r>
        <w:rPr>
          <w:rFonts w:hint="eastAsia" w:ascii="宋体" w:hAnsi="宋体" w:eastAsia="宋体" w:cs="宋体"/>
          <w:color w:val="000000" w:themeColor="text1"/>
          <w:spacing w:val="-6"/>
          <w:sz w:val="24"/>
          <w:szCs w:val="24"/>
          <w:highlight w:val="none"/>
          <w14:textFill>
            <w14:solidFill>
              <w14:schemeClr w14:val="tx1"/>
            </w14:solidFill>
          </w14:textFill>
        </w:rPr>
        <w:t>方享有。</w:t>
      </w:r>
    </w:p>
    <w:p w14:paraId="0B7F5FE6">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乙方有权在完成本合同约定的研究开发工作后，利用该项研究开发成果进行后续改进。由此产生的具有实质性或创造性技术进步特征</w:t>
      </w:r>
      <w:r>
        <w:rPr>
          <w:rFonts w:hint="eastAsia" w:ascii="宋体" w:hAnsi="宋体" w:eastAsia="宋体" w:cs="宋体"/>
          <w:color w:val="000000" w:themeColor="text1"/>
          <w:spacing w:val="-6"/>
          <w:sz w:val="24"/>
          <w:szCs w:val="24"/>
          <w:highlight w:val="none"/>
          <w14:textFill>
            <w14:solidFill>
              <w14:schemeClr w14:val="tx1"/>
            </w14:solidFill>
          </w14:textFill>
        </w:rPr>
        <w:t>的新的技术成果，归</w:t>
      </w:r>
      <w:r>
        <w:rPr>
          <w:rFonts w:hint="eastAsia" w:ascii="宋体" w:hAnsi="宋体" w:eastAsia="宋体" w:cs="宋体"/>
          <w:color w:val="000000" w:themeColor="text1"/>
          <w:spacing w:val="-6"/>
          <w:sz w:val="24"/>
          <w:szCs w:val="24"/>
          <w:highlight w:val="none"/>
          <w:u w:val="single" w:color="auto"/>
          <w14:textFill>
            <w14:solidFill>
              <w14:schemeClr w14:val="tx1"/>
            </w14:solidFill>
          </w14:textFill>
        </w:rPr>
        <w:t xml:space="preserve"> 双</w:t>
      </w:r>
      <w:r>
        <w:rPr>
          <w:rFonts w:hint="eastAsia" w:ascii="宋体" w:hAnsi="宋体" w:eastAsia="宋体" w:cs="宋体"/>
          <w:color w:val="000000" w:themeColor="text1"/>
          <w:spacing w:val="-6"/>
          <w:sz w:val="24"/>
          <w:szCs w:val="24"/>
          <w:highlight w:val="none"/>
          <w14:textFill>
            <w14:solidFill>
              <w14:schemeClr w14:val="tx1"/>
            </w14:solidFill>
          </w14:textFill>
        </w:rPr>
        <w:t>方所有。</w:t>
      </w:r>
    </w:p>
    <w:p w14:paraId="41377DB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第二十一条  双方确定，在本合同有效期内，甲方指定</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为甲方项目联系人，</w:t>
      </w:r>
      <w:r>
        <w:rPr>
          <w:rFonts w:hint="eastAsia" w:ascii="宋体" w:hAnsi="宋体" w:eastAsia="宋体" w:cs="宋体"/>
          <w:color w:val="000000" w:themeColor="text1"/>
          <w:spacing w:val="-2"/>
          <w:sz w:val="24"/>
          <w:szCs w:val="24"/>
          <w:highlight w:val="none"/>
          <w14:textFill>
            <w14:solidFill>
              <w14:schemeClr w14:val="tx1"/>
            </w14:solidFill>
          </w14:textFill>
        </w:rPr>
        <w:t>乙方指定</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为乙方项目</w:t>
      </w:r>
      <w:r>
        <w:rPr>
          <w:rFonts w:hint="eastAsia" w:ascii="宋体" w:hAnsi="宋体" w:eastAsia="宋体" w:cs="宋体"/>
          <w:color w:val="000000" w:themeColor="text1"/>
          <w:spacing w:val="-3"/>
          <w:sz w:val="24"/>
          <w:szCs w:val="24"/>
          <w:highlight w:val="none"/>
          <w14:textFill>
            <w14:solidFill>
              <w14:schemeClr w14:val="tx1"/>
            </w14:solidFill>
          </w14:textFill>
        </w:rPr>
        <w:t>联系人。</w:t>
      </w:r>
    </w:p>
    <w:p w14:paraId="2178C149">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一方变更项目联系人的，应当及时以书面形式通知另一方。未及时通知</w:t>
      </w:r>
      <w:r>
        <w:rPr>
          <w:rFonts w:hint="eastAsia" w:ascii="宋体" w:hAnsi="宋体" w:eastAsia="宋体" w:cs="宋体"/>
          <w:color w:val="000000" w:themeColor="text1"/>
          <w:spacing w:val="-3"/>
          <w:sz w:val="24"/>
          <w:szCs w:val="24"/>
          <w:highlight w:val="none"/>
          <w14:textFill>
            <w14:solidFill>
              <w14:schemeClr w14:val="tx1"/>
            </w14:solidFill>
          </w14:textFill>
        </w:rPr>
        <w:t>并影响本合</w:t>
      </w:r>
      <w:r>
        <w:rPr>
          <w:rFonts w:hint="eastAsia" w:ascii="宋体" w:hAnsi="宋体" w:eastAsia="宋体" w:cs="宋体"/>
          <w:color w:val="000000" w:themeColor="text1"/>
          <w:spacing w:val="-2"/>
          <w:sz w:val="24"/>
          <w:szCs w:val="24"/>
          <w:highlight w:val="none"/>
          <w14:textFill>
            <w14:solidFill>
              <w14:schemeClr w14:val="tx1"/>
            </w14:solidFill>
          </w14:textFill>
        </w:rPr>
        <w:t>同履行或造成损失的，应承担相应的责任。</w:t>
      </w:r>
    </w:p>
    <w:p w14:paraId="56D2DDB6">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第二十二条 双方确定，出现下列情形，致使本合同的</w:t>
      </w:r>
      <w:r>
        <w:rPr>
          <w:rFonts w:hint="eastAsia" w:ascii="宋体" w:hAnsi="宋体" w:eastAsia="宋体" w:cs="宋体"/>
          <w:color w:val="000000" w:themeColor="text1"/>
          <w:spacing w:val="-4"/>
          <w:sz w:val="24"/>
          <w:szCs w:val="24"/>
          <w:highlight w:val="none"/>
          <w14:textFill>
            <w14:solidFill>
              <w14:schemeClr w14:val="tx1"/>
            </w14:solidFill>
          </w14:textFill>
        </w:rPr>
        <w:t>履行成为不必要或不可能的，</w:t>
      </w:r>
      <w:r>
        <w:rPr>
          <w:rFonts w:hint="eastAsia" w:ascii="宋体" w:hAnsi="宋体" w:eastAsia="宋体" w:cs="宋体"/>
          <w:color w:val="000000" w:themeColor="text1"/>
          <w:spacing w:val="-2"/>
          <w:sz w:val="24"/>
          <w:szCs w:val="24"/>
          <w:highlight w:val="none"/>
          <w14:textFill>
            <w14:solidFill>
              <w14:schemeClr w14:val="tx1"/>
            </w14:solidFill>
          </w14:textFill>
        </w:rPr>
        <w:t>一方可以通知另一方解除本合同；</w:t>
      </w:r>
    </w:p>
    <w:p w14:paraId="634AB216">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5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w:t>
      </w:r>
      <w:r>
        <w:rPr>
          <w:rFonts w:hint="eastAsia" w:ascii="宋体" w:hAnsi="宋体" w:eastAsia="宋体" w:cs="宋体"/>
          <w:color w:val="000000" w:themeColor="text1"/>
          <w:spacing w:val="-4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因发生不可抗力或技术风险；</w:t>
      </w:r>
    </w:p>
    <w:p w14:paraId="59E90901">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4"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2．其它双方协商一致。</w:t>
      </w:r>
    </w:p>
    <w:p w14:paraId="59BC7BC6">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第二十三条 双方因履行本合同而发生的争议，应协商、调解解决。协商、调解不</w:t>
      </w:r>
      <w:r>
        <w:rPr>
          <w:rFonts w:hint="eastAsia" w:ascii="宋体" w:hAnsi="宋体" w:eastAsia="宋体" w:cs="宋体"/>
          <w:color w:val="000000" w:themeColor="text1"/>
          <w:spacing w:val="-2"/>
          <w:sz w:val="24"/>
          <w:szCs w:val="24"/>
          <w:highlight w:val="none"/>
          <w14:textFill>
            <w14:solidFill>
              <w14:schemeClr w14:val="tx1"/>
            </w14:solidFill>
          </w14:textFill>
        </w:rPr>
        <w:t>成的，确定可按</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u w:val="single" w:color="auto"/>
          <w:lang w:val="en-US" w:eastAsia="zh-CN"/>
          <w14:textFill>
            <w14:solidFill>
              <w14:schemeClr w14:val="tx1"/>
            </w14:solidFill>
          </w14:textFill>
        </w:rPr>
        <w:t>1</w:t>
      </w:r>
      <w:r>
        <w:rPr>
          <w:rFonts w:hint="eastAsia" w:ascii="宋体" w:hAnsi="宋体" w:eastAsia="宋体" w:cs="宋体"/>
          <w:color w:val="000000" w:themeColor="text1"/>
          <w:spacing w:val="-2"/>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方式处理：</w:t>
      </w:r>
    </w:p>
    <w:p w14:paraId="3C1B28D6">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68"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1．提交</w:t>
      </w:r>
      <w:r>
        <w:rPr>
          <w:rFonts w:hint="eastAsia" w:ascii="宋体" w:hAnsi="宋体" w:eastAsia="宋体" w:cs="宋体"/>
          <w:color w:val="000000" w:themeColor="text1"/>
          <w:spacing w:val="-3"/>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u w:val="single" w:color="auto"/>
          <w:lang w:val="en-US" w:eastAsia="zh-CN"/>
          <w14:textFill>
            <w14:solidFill>
              <w14:schemeClr w14:val="tx1"/>
            </w14:solidFill>
          </w14:textFill>
        </w:rPr>
        <w:t>石家</w:t>
      </w:r>
      <w:r>
        <w:rPr>
          <w:rFonts w:hint="eastAsia" w:ascii="宋体" w:hAnsi="宋体" w:eastAsia="宋体" w:cs="宋体"/>
          <w:color w:val="000000" w:themeColor="text1"/>
          <w:spacing w:val="-3"/>
          <w:sz w:val="24"/>
          <w:szCs w:val="24"/>
          <w:highlight w:val="none"/>
          <w:u w:val="single"/>
          <w:lang w:val="en-US" w:eastAsia="zh-CN"/>
          <w14:textFill>
            <w14:solidFill>
              <w14:schemeClr w14:val="tx1"/>
            </w14:solidFill>
          </w14:textFill>
        </w:rPr>
        <w:t>庄</w:t>
      </w:r>
      <w:r>
        <w:rPr>
          <w:rFonts w:hint="eastAsia" w:ascii="宋体" w:hAnsi="宋体" w:eastAsia="宋体" w:cs="宋体"/>
          <w:color w:val="000000" w:themeColor="text1"/>
          <w:spacing w:val="-3"/>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仲裁委员会仲裁；</w:t>
      </w:r>
    </w:p>
    <w:p w14:paraId="4D8603EC">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2．依法向甲方所在地人民法院起诉。</w:t>
      </w:r>
    </w:p>
    <w:p w14:paraId="06436C0F">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第二十四条 本合同一式</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份，双方各持</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0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份，具有同等法律效力。</w:t>
      </w:r>
    </w:p>
    <w:p w14:paraId="11083C2A">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第二十五条 本合同经双方签字盖章后生效。</w:t>
      </w:r>
    </w:p>
    <w:p w14:paraId="54153A28">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4D17905A">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0246418">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76"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甲方：</w:t>
      </w:r>
      <w:r>
        <w:rPr>
          <w:rFonts w:hint="eastAsia" w:ascii="宋体" w:hAnsi="宋体" w:eastAsia="宋体" w:cs="宋体"/>
          <w:color w:val="000000" w:themeColor="text1"/>
          <w:spacing w:val="-1"/>
          <w:sz w:val="24"/>
          <w:szCs w:val="24"/>
          <w:highlight w:val="none"/>
          <w:u w:val="single" w:color="auto"/>
          <w:lang w:val="en-US" w:eastAsia="zh-CN"/>
          <w14:textFill>
            <w14:solidFill>
              <w14:schemeClr w14:val="tx1"/>
            </w14:solidFill>
          </w14:textFill>
        </w:rPr>
        <w:t xml:space="preserve">                     </w:t>
      </w:r>
      <w:r>
        <w:rPr>
          <w:rFonts w:hint="eastAsia" w:ascii="宋体" w:hAnsi="宋体" w:eastAsia="宋体" w:cs="宋体"/>
          <w:color w:val="000000" w:themeColor="text1"/>
          <w:spacing w:val="56"/>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 xml:space="preserve"> （盖章）</w:t>
      </w:r>
    </w:p>
    <w:p w14:paraId="2A27A698">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9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负责人/委托代理人</w:t>
      </w:r>
      <w:r>
        <w:rPr>
          <w:rFonts w:hint="eastAsia" w:ascii="宋体" w:hAnsi="宋体" w:eastAsia="宋体" w:cs="宋体"/>
          <w:color w:val="000000" w:themeColor="text1"/>
          <w:spacing w:val="-28"/>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28"/>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签名）</w:t>
      </w:r>
    </w:p>
    <w:p w14:paraId="36E4A562">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4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年</w:t>
      </w:r>
      <w:r>
        <w:rPr>
          <w:rFonts w:hint="eastAsia" w:ascii="宋体" w:hAnsi="宋体" w:eastAsia="宋体" w:cs="宋体"/>
          <w:color w:val="000000" w:themeColor="text1"/>
          <w:spacing w:val="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月</w:t>
      </w:r>
      <w:r>
        <w:rPr>
          <w:rFonts w:hint="eastAsia" w:ascii="宋体" w:hAnsi="宋体" w:eastAsia="宋体" w:cs="宋体"/>
          <w:color w:val="000000" w:themeColor="text1"/>
          <w:spacing w:val="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日</w:t>
      </w:r>
    </w:p>
    <w:p w14:paraId="60AD2678">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187C1500">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（盖章）</w:t>
      </w:r>
    </w:p>
    <w:p w14:paraId="671CFCFC">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9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法定代表人/委托代理人</w:t>
      </w:r>
      <w:r>
        <w:rPr>
          <w:rFonts w:hint="eastAsia" w:ascii="宋体" w:hAnsi="宋体" w:eastAsia="宋体" w:cs="宋体"/>
          <w:color w:val="000000" w:themeColor="text1"/>
          <w:spacing w:val="-3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30"/>
          <w:sz w:val="24"/>
          <w:szCs w:val="24"/>
          <w:highlight w:val="none"/>
          <w14:textFill>
            <w14:solidFill>
              <w14:schemeClr w14:val="tx1"/>
            </w14:solidFill>
          </w14:textFill>
        </w:rPr>
        <w:t>（</w:t>
      </w:r>
      <w:r>
        <w:rPr>
          <w:rFonts w:hint="eastAsia" w:ascii="宋体" w:hAnsi="宋体" w:eastAsia="宋体" w:cs="宋体"/>
          <w:color w:val="000000" w:themeColor="text1"/>
          <w:spacing w:val="3"/>
          <w:sz w:val="24"/>
          <w:szCs w:val="24"/>
          <w:highlight w:val="none"/>
          <w14:textFill>
            <w14:solidFill>
              <w14:schemeClr w14:val="tx1"/>
            </w14:solidFill>
          </w14:textFill>
        </w:rPr>
        <w:t>签名）</w:t>
      </w:r>
    </w:p>
    <w:p w14:paraId="0062A523">
      <w:pPr>
        <w:pStyle w:val="17"/>
        <w:keepNext w:val="0"/>
        <w:keepLines w:val="0"/>
        <w:pageBreakBefore w:val="0"/>
        <w:widowControl w:val="0"/>
        <w:kinsoku/>
        <w:wordWrap/>
        <w:overflowPunct/>
        <w:topLinePunct w:val="0"/>
        <w:autoSpaceDE/>
        <w:autoSpaceDN/>
        <w:bidi w:val="0"/>
        <w:adjustRightInd/>
        <w:snapToGrid/>
        <w:spacing w:after="0" w:line="360" w:lineRule="auto"/>
        <w:ind w:left="0" w:right="0" w:firstLine="44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年</w:t>
      </w:r>
      <w:r>
        <w:rPr>
          <w:rFonts w:hint="eastAsia" w:ascii="宋体" w:hAnsi="宋体" w:eastAsia="宋体" w:cs="宋体"/>
          <w:color w:val="000000" w:themeColor="text1"/>
          <w:spacing w:val="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月</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日</w:t>
      </w:r>
    </w:p>
    <w:p w14:paraId="094B1675">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sectPr>
          <w:footerReference r:id="rId14" w:type="default"/>
          <w:pgSz w:w="11905" w:h="16838"/>
          <w:pgMar w:top="1423" w:right="1417" w:bottom="1417" w:left="1417" w:header="0" w:footer="952" w:gutter="0"/>
          <w:pgNumType w:fmt="decimal"/>
          <w:cols w:space="0" w:num="1"/>
          <w:rtlGutter w:val="0"/>
          <w:docGrid w:linePitch="0" w:charSpace="0"/>
        </w:sectPr>
      </w:pPr>
    </w:p>
    <w:p w14:paraId="335088BC">
      <w:pPr>
        <w:pStyle w:val="2"/>
        <w:jc w:val="center"/>
        <w:rPr>
          <w:rFonts w:hint="eastAsia" w:ascii="宋体" w:hAnsi="宋体"/>
          <w:color w:val="000000" w:themeColor="text1"/>
          <w:sz w:val="32"/>
          <w:szCs w:val="32"/>
          <w:highlight w:val="none"/>
          <w:lang w:val="en-US" w:eastAsia="zh-CN"/>
          <w14:textFill>
            <w14:solidFill>
              <w14:schemeClr w14:val="tx1"/>
            </w14:solidFill>
          </w14:textFill>
        </w:rPr>
      </w:pPr>
      <w:bookmarkStart w:id="60" w:name="_Toc13592"/>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lang w:val="en-US" w:eastAsia="zh-CN"/>
          <w14:textFill>
            <w14:solidFill>
              <w14:schemeClr w14:val="tx1"/>
            </w14:solidFill>
          </w14:textFill>
        </w:rPr>
        <w:t>五</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lang w:val="en-US" w:eastAsia="zh-CN"/>
          <w14:textFill>
            <w14:solidFill>
              <w14:schemeClr w14:val="tx1"/>
            </w14:solidFill>
          </w14:textFill>
        </w:rPr>
        <w:t>用户单位需求</w:t>
      </w:r>
      <w:bookmarkEnd w:id="60"/>
    </w:p>
    <w:p w14:paraId="157B1B94">
      <w:pPr>
        <w:keepNext/>
        <w:keepLines w:val="0"/>
        <w:pageBreakBefore w:val="0"/>
        <w:widowControl w:val="0"/>
        <w:kinsoku/>
        <w:wordWrap/>
        <w:overflowPunct/>
        <w:topLinePunct w:val="0"/>
        <w:autoSpaceDE/>
        <w:autoSpaceDN/>
        <w:bidi w:val="0"/>
        <w:adjustRightInd/>
        <w:snapToGrid w:val="0"/>
        <w:spacing w:after="0" w:line="360" w:lineRule="auto"/>
        <w:ind w:firstLine="482" w:firstLineChars="200"/>
        <w:jc w:val="left"/>
        <w:textAlignment w:val="auto"/>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一、项目概述</w:t>
      </w:r>
    </w:p>
    <w:p w14:paraId="6CB535F5">
      <w:pPr>
        <w:keepNext/>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本项目拟以能源管控及移动储充设备综合管理平台的研发为主要目标，实现对移动储充设施和固定充电设施的全景可视化管理，构建兼顾移动储充设施和固定充电设施、光伏发电状态监测和发电量统计、兼容内部充电</w:t>
      </w:r>
    </w:p>
    <w:p w14:paraId="24D33DF3">
      <w:pPr>
        <w:keepLines w:val="0"/>
        <w:pageBreakBefore w:val="0"/>
        <w:widowControl w:val="0"/>
        <w:tabs>
          <w:tab w:val="left" w:pos="1283"/>
          <w:tab w:val="left" w:pos="1922"/>
        </w:tabs>
        <w:kinsoku/>
        <w:wordWrap/>
        <w:overflowPunct/>
        <w:topLinePunct w:val="0"/>
        <w:autoSpaceDE w:val="0"/>
        <w:autoSpaceDN w:val="0"/>
        <w:bidi w:val="0"/>
        <w:adjustRightInd/>
        <w:snapToGrid w:val="0"/>
        <w:spacing w:after="0" w:line="360" w:lineRule="auto"/>
        <w:ind w:firstLine="480" w:firstLineChars="200"/>
        <w:jc w:val="left"/>
        <w:textAlignment w:val="auto"/>
        <w:outlineLvl w:val="2"/>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场站和社会场站、以及移动储充运营策略可定制的高稳定、高可靠、易于操作维护的能源设备管理服务模式，通过对移动储充设备和固定充电设备的管控及能量管控，为充电场站的安全、稳定、高效运行提供保障。主要研究内容包括：1.基于AIoTOS中台的移动储充智慧管理云端平台；2.移动储充业务智慧管理及服务新模式；3.移动储充远程管理及能源调度方案。该项研究结果，可解决传统的充电管理系统对移动储充设施的支持性不足问题，为用户和运营商带来全方位的一站式业务服务和营销价值；可降低移动储充场站和储充设备接入门槛，满足运营商对移动储充管理系统智能化、数字化、共享化的管理需求，降低运营运维成本。</w:t>
      </w:r>
    </w:p>
    <w:p w14:paraId="26A71C47">
      <w:pPr>
        <w:keepLines w:val="0"/>
        <w:pageBreakBefore w:val="0"/>
        <w:widowControl w:val="0"/>
        <w:numPr>
          <w:ilvl w:val="0"/>
          <w:numId w:val="4"/>
        </w:numPr>
        <w:tabs>
          <w:tab w:val="left" w:pos="1283"/>
          <w:tab w:val="left" w:pos="1922"/>
        </w:tabs>
        <w:kinsoku/>
        <w:wordWrap/>
        <w:overflowPunct/>
        <w:topLinePunct w:val="0"/>
        <w:autoSpaceDE w:val="0"/>
        <w:autoSpaceDN w:val="0"/>
        <w:bidi w:val="0"/>
        <w:adjustRightInd/>
        <w:snapToGrid w:val="0"/>
        <w:spacing w:after="0" w:line="360" w:lineRule="auto"/>
        <w:ind w:firstLine="482" w:firstLineChars="200"/>
        <w:jc w:val="left"/>
        <w:textAlignment w:val="auto"/>
        <w:outlineLvl w:val="2"/>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项目概况</w:t>
      </w:r>
    </w:p>
    <w:p w14:paraId="5638FF7E">
      <w:pPr>
        <w:keepLines w:val="0"/>
        <w:pageBreakBefore w:val="0"/>
        <w:widowControl w:val="0"/>
        <w:numPr>
          <w:ilvl w:val="0"/>
          <w:numId w:val="0"/>
        </w:numPr>
        <w:tabs>
          <w:tab w:val="left" w:pos="1283"/>
          <w:tab w:val="left" w:pos="1922"/>
        </w:tabs>
        <w:kinsoku/>
        <w:wordWrap/>
        <w:overflowPunct/>
        <w:topLinePunct w:val="0"/>
        <w:autoSpaceDE w:val="0"/>
        <w:autoSpaceDN w:val="0"/>
        <w:bidi w:val="0"/>
        <w:adjustRightInd/>
        <w:snapToGrid w:val="0"/>
        <w:spacing w:after="0" w:line="360" w:lineRule="auto"/>
        <w:ind w:firstLine="482" w:firstLineChars="200"/>
        <w:jc w:val="left"/>
        <w:textAlignment w:val="auto"/>
        <w:outlineLvl w:val="2"/>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1、项目研究的主要目的</w:t>
      </w:r>
    </w:p>
    <w:p w14:paraId="7E15132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动汽车充电系统是维持电动汽车运行的能源补给设施，被认为是电动汽车推广的“最后一公里”，完善电动汽车充电系统有助于缓解消费者对新能源汽车的里程焦虑，扩大新能源汽车的消费市场。但在充电领域，</w:t>
      </w:r>
      <w:r>
        <w:rPr>
          <w:rFonts w:hint="eastAsia" w:ascii="宋体" w:hAnsi="宋体" w:eastAsia="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充电桩建设爆发式增长</w:t>
      </w:r>
      <w:r>
        <w:rPr>
          <w:rFonts w:hint="eastAsia" w:ascii="宋体" w:hAnsi="宋体" w:eastAsia="宋体" w:cs="宋体"/>
          <w:color w:val="000000" w:themeColor="text1"/>
          <w:sz w:val="24"/>
          <w:highlight w:val="none"/>
          <w:lang w:val="en-US" w:eastAsia="zh-CN"/>
          <w14:textFill>
            <w14:solidFill>
              <w14:schemeClr w14:val="tx1"/>
            </w14:solidFill>
          </w14:textFill>
        </w:rPr>
        <w:t>的同时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充电难、充电慢仍是行业发展的核心痛点。中国电动汽车充电基础设施促进联盟发布的《2022-2023年度发展报告》显示</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制约新能源汽车推广的关键因素由原来的里程焦虑向充电便捷性转移。</w:t>
      </w:r>
    </w:p>
    <w:p w14:paraId="11537FE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移动</w:t>
      </w:r>
      <w:r>
        <w:rPr>
          <w:rFonts w:hint="eastAsia" w:ascii="宋体" w:hAnsi="宋体" w:eastAsia="宋体" w:cs="宋体"/>
          <w:color w:val="000000" w:themeColor="text1"/>
          <w:sz w:val="24"/>
          <w:highlight w:val="none"/>
          <w:lang w:val="en-US" w:eastAsia="zh-CN"/>
          <w14:textFill>
            <w14:solidFill>
              <w14:schemeClr w14:val="tx1"/>
            </w14:solidFill>
          </w14:textFill>
        </w:rPr>
        <w:t>储充具有零基建零增容、可储可充、随叫随到、</w:t>
      </w:r>
      <w:r>
        <w:rPr>
          <w:rFonts w:hint="eastAsia" w:ascii="宋体" w:hAnsi="宋体" w:eastAsia="宋体" w:cs="宋体"/>
          <w:color w:val="000000" w:themeColor="text1"/>
          <w:sz w:val="24"/>
          <w:highlight w:val="none"/>
          <w14:textFill>
            <w14:solidFill>
              <w14:schemeClr w14:val="tx1"/>
            </w14:solidFill>
          </w14:textFill>
        </w:rPr>
        <w:t>充电速度快、不受固定车位限制</w:t>
      </w:r>
      <w:r>
        <w:rPr>
          <w:rFonts w:hint="eastAsia" w:ascii="宋体" w:hAnsi="宋体" w:eastAsia="宋体" w:cs="宋体"/>
          <w:color w:val="000000" w:themeColor="text1"/>
          <w:sz w:val="24"/>
          <w:highlight w:val="none"/>
          <w:lang w:val="en-US" w:eastAsia="zh-CN"/>
          <w14:textFill>
            <w14:solidFill>
              <w14:schemeClr w14:val="tx1"/>
            </w14:solidFill>
          </w14:textFill>
        </w:rPr>
        <w:t>等优势</w:t>
      </w:r>
      <w:r>
        <w:rPr>
          <w:rFonts w:hint="eastAsia" w:ascii="宋体" w:hAnsi="宋体" w:eastAsia="宋体" w:cs="宋体"/>
          <w:color w:val="000000" w:themeColor="text1"/>
          <w:sz w:val="24"/>
          <w:highlight w:val="none"/>
          <w14:textFill>
            <w14:solidFill>
              <w14:schemeClr w14:val="tx1"/>
            </w14:solidFill>
          </w14:textFill>
        </w:rPr>
        <w:t>，可显著提升新能源汽车的充电便捷性</w:t>
      </w:r>
      <w:r>
        <w:rPr>
          <w:rFonts w:hint="eastAsia" w:ascii="宋体" w:hAnsi="宋体" w:eastAsia="宋体" w:cs="宋体"/>
          <w:color w:val="000000" w:themeColor="text1"/>
          <w:sz w:val="24"/>
          <w:highlight w:val="none"/>
          <w:lang w:eastAsia="zh-CN"/>
          <w14:textFill>
            <w14:solidFill>
              <w14:schemeClr w14:val="tx1"/>
            </w14:solidFill>
          </w14:textFill>
        </w:rPr>
        <w:t>，优化新能源车主充电体验，</w:t>
      </w:r>
      <w:r>
        <w:rPr>
          <w:rFonts w:hint="eastAsia" w:ascii="宋体" w:hAnsi="宋体" w:eastAsia="宋体" w:cs="宋体"/>
          <w:color w:val="000000" w:themeColor="text1"/>
          <w:sz w:val="24"/>
          <w:highlight w:val="none"/>
          <w:lang w:val="en-US" w:eastAsia="zh-CN"/>
          <w14:textFill>
            <w14:solidFill>
              <w14:schemeClr w14:val="tx1"/>
            </w14:solidFill>
          </w14:textFill>
        </w:rPr>
        <w:t>并在响应国家电能“削峰填谷”政策、优化电网负荷、促进交通能源低碳减排等领域具有巨大应用价值，国内科技创业公司、能源公司、主机厂等纷纷入局移动储充领域，移动储充设施的部署数量快速增长，与固定充电设施一起，成为克服电动汽车补能焦虑的重要解决方案。但在充电设施管理系统方面，目前固定充电设施和移动充电设施的管理多处于分离状态，缺少一体化管理平台，实现对固定充电设施和移动储充设施统一化管理。研发能源管控及移动储充设备综合管理平台，更好的服务充电运营商对充电设施的管理，服务新能源汽车车主便捷充电，具有现实的必要性和可行性。</w:t>
      </w:r>
    </w:p>
    <w:p w14:paraId="2FD0EB99">
      <w:pPr>
        <w:keepNext w:val="0"/>
        <w:keepLines w:val="0"/>
        <w:pageBreakBefore w:val="0"/>
        <w:widowControl w:val="0"/>
        <w:kinsoku/>
        <w:wordWrap/>
        <w:overflowPunct/>
        <w:topLinePunct w:val="0"/>
        <w:autoSpaceDE/>
        <w:autoSpaceDN/>
        <w:bidi w:val="0"/>
        <w:snapToGrid w:val="0"/>
        <w:spacing w:after="0" w:line="360" w:lineRule="auto"/>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本项目将研发能源管控及移动储充设备综合管理平台，实现兼顾移动储充设施和固定充电设施、</w:t>
      </w:r>
      <w:r>
        <w:rPr>
          <w:rFonts w:hint="eastAsia" w:ascii="宋体" w:hAnsi="宋体" w:eastAsia="宋体" w:cs="宋体"/>
          <w:b w:val="0"/>
          <w:bCs/>
          <w:color w:val="000000" w:themeColor="text1"/>
          <w:sz w:val="24"/>
          <w:highlight w:val="none"/>
          <w:lang w:val="en-US" w:eastAsia="zh-CN"/>
          <w14:textFill>
            <w14:solidFill>
              <w14:schemeClr w14:val="tx1"/>
            </w14:solidFill>
          </w14:textFill>
        </w:rPr>
        <w:t>光伏发电状态监测和发电量统计、</w:t>
      </w:r>
      <w:r>
        <w:rPr>
          <w:rFonts w:hint="eastAsia" w:ascii="宋体" w:hAnsi="宋体" w:eastAsia="宋体" w:cs="宋体"/>
          <w:color w:val="000000" w:themeColor="text1"/>
          <w:sz w:val="24"/>
          <w:highlight w:val="none"/>
          <w:lang w:val="en-US" w:eastAsia="zh-CN"/>
          <w14:textFill>
            <w14:solidFill>
              <w14:schemeClr w14:val="tx1"/>
            </w14:solidFill>
          </w14:textFill>
        </w:rPr>
        <w:t>兼容内部充电场站和社会场站、同时可为移动储能充电提供储充运营策略的高稳定、高可靠、易于操作维护的移动储充智慧化管理，为充电运营商提供一体化场站管理服务。在系统功能方面，在兼顾对固定充电设施管理的同时，实现对储充设备、移动储充场站的数字化管理，为充电运营商提供固定充电和移动储充两种模式的智能化、数字化、共享化管理服务，解决充电运营商不能随时全方位了解能源监控、场站设备、用户分析、运营收益等的痛点，降低运营运维成本；为充电运营商的储充场站提供互联互通接入，通过引流增加充电用户数，提高储充场站的利用率，提升运营经济效益；打通储充场站与充电设施政府监管平台的对接，为政府相关部门科学高效地开展行业监管提供有效支撑。</w:t>
      </w:r>
    </w:p>
    <w:p w14:paraId="27B0A9B6">
      <w:pPr>
        <w:keepNext/>
        <w:keepLines/>
        <w:pageBreakBefore w:val="0"/>
        <w:numPr>
          <w:ilvl w:val="0"/>
          <w:numId w:val="0"/>
        </w:numPr>
        <w:kinsoku/>
        <w:wordWrap/>
        <w:overflowPunct/>
        <w:topLinePunct w:val="0"/>
        <w:autoSpaceDE/>
        <w:autoSpaceDN/>
        <w:bidi w:val="0"/>
        <w:snapToGrid w:val="0"/>
        <w:spacing w:after="0" w:line="360" w:lineRule="auto"/>
        <w:ind w:firstLine="482"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主要研究内容（拟解决的主要技术难点和问题，研究的创新点和主要内容等）</w:t>
      </w:r>
    </w:p>
    <w:p w14:paraId="66C1844D">
      <w:pPr>
        <w:pStyle w:val="130"/>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根据上述研究目的，</w:t>
      </w:r>
      <w:r>
        <w:rPr>
          <w:rFonts w:hint="eastAsia" w:ascii="宋体" w:hAnsi="宋体" w:eastAsia="宋体" w:cs="宋体"/>
          <w:color w:val="000000" w:themeColor="text1"/>
          <w:sz w:val="24"/>
          <w:highlight w:val="none"/>
          <w:lang w:eastAsia="zh-CN"/>
          <w14:textFill>
            <w14:solidFill>
              <w14:schemeClr w14:val="tx1"/>
            </w14:solidFill>
          </w14:textFill>
        </w:rPr>
        <w:t>能源管控及移动储充设备综合管理平台</w:t>
      </w:r>
      <w:r>
        <w:rPr>
          <w:rFonts w:hint="eastAsia" w:ascii="宋体" w:hAnsi="宋体" w:eastAsia="宋体" w:cs="宋体"/>
          <w:color w:val="000000" w:themeColor="text1"/>
          <w:sz w:val="24"/>
          <w:highlight w:val="none"/>
          <w14:textFill>
            <w14:solidFill>
              <w14:schemeClr w14:val="tx1"/>
            </w14:solidFill>
          </w14:textFill>
        </w:rPr>
        <w:t>的研发主要包括云端和用户端两部分。具体</w:t>
      </w:r>
      <w:r>
        <w:rPr>
          <w:rFonts w:hint="eastAsia" w:ascii="宋体" w:hAnsi="宋体" w:eastAsia="宋体" w:cs="宋体"/>
          <w:color w:val="000000" w:themeColor="text1"/>
          <w:sz w:val="24"/>
          <w:highlight w:val="none"/>
          <w:lang w:eastAsia="zh-CN"/>
          <w14:textFill>
            <w14:solidFill>
              <w14:schemeClr w14:val="tx1"/>
            </w14:solidFill>
          </w14:textFill>
        </w:rPr>
        <w:t>研究</w:t>
      </w:r>
      <w:r>
        <w:rPr>
          <w:rFonts w:hint="eastAsia" w:ascii="宋体" w:hAnsi="宋体" w:eastAsia="宋体" w:cs="宋体"/>
          <w:color w:val="000000" w:themeColor="text1"/>
          <w:sz w:val="24"/>
          <w:highlight w:val="none"/>
          <w14:textFill>
            <w14:solidFill>
              <w14:schemeClr w14:val="tx1"/>
            </w14:solidFill>
          </w14:textFill>
        </w:rPr>
        <w:t>内容如下：</w:t>
      </w:r>
    </w:p>
    <w:p w14:paraId="09A06504">
      <w:pPr>
        <w:pStyle w:val="130"/>
        <w:keepNext w:val="0"/>
        <w:keepLines w:val="0"/>
        <w:pageBreakBefore w:val="0"/>
        <w:widowControl w:val="0"/>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eastAsia="zh-CN"/>
          <w14:textFill>
            <w14:solidFill>
              <w14:schemeClr w14:val="tx1"/>
            </w14:solidFill>
          </w14:textFill>
        </w:rPr>
        <w:t>基于</w:t>
      </w:r>
      <w:r>
        <w:rPr>
          <w:rFonts w:hint="eastAsia" w:ascii="宋体" w:hAnsi="宋体" w:eastAsia="宋体" w:cs="宋体"/>
          <w:b/>
          <w:bCs/>
          <w:color w:val="000000" w:themeColor="text1"/>
          <w:sz w:val="24"/>
          <w:highlight w:val="none"/>
          <w:lang w:val="en-US" w:eastAsia="zh-CN"/>
          <w14:textFill>
            <w14:solidFill>
              <w14:schemeClr w14:val="tx1"/>
            </w14:solidFill>
          </w14:textFill>
        </w:rPr>
        <w:t>AIoTOS中台的移动储充系统架构设计与系统构建关键</w:t>
      </w:r>
      <w:r>
        <w:rPr>
          <w:rFonts w:hint="eastAsia" w:ascii="宋体" w:hAnsi="宋体" w:eastAsia="宋体" w:cs="宋体"/>
          <w:b/>
          <w:bCs/>
          <w:color w:val="000000" w:themeColor="text1"/>
          <w:sz w:val="24"/>
          <w:highlight w:val="none"/>
          <w14:textFill>
            <w14:solidFill>
              <w14:schemeClr w14:val="tx1"/>
            </w14:solidFill>
          </w14:textFill>
        </w:rPr>
        <w:t>技术研究</w:t>
      </w:r>
    </w:p>
    <w:p w14:paraId="44C51371">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此研究内容</w:t>
      </w:r>
      <w:r>
        <w:rPr>
          <w:rFonts w:hint="eastAsia" w:ascii="宋体" w:hAnsi="宋体" w:eastAsia="宋体" w:cs="宋体"/>
          <w:color w:val="000000" w:themeColor="text1"/>
          <w:sz w:val="24"/>
          <w:highlight w:val="none"/>
          <w14:textFill>
            <w14:solidFill>
              <w14:schemeClr w14:val="tx1"/>
            </w14:solidFill>
          </w14:textFill>
        </w:rPr>
        <w:t>是实现高效、智能的移动储能充电管理的核心。这一研究内容聚焦于如何利用先进的物联网技术和人工智能算法，设计出一个既能快速响应设备接入和管理需求，又能实现能源调度方案差异的系统架构。通过深入探索AIoTOS中台的可定制性、易用性和可靠性，结合数据化和数字化组件的整合与服务创新，本</w:t>
      </w:r>
      <w:r>
        <w:rPr>
          <w:rFonts w:hint="eastAsia" w:ascii="宋体" w:hAnsi="宋体" w:eastAsia="宋体" w:cs="宋体"/>
          <w:color w:val="000000" w:themeColor="text1"/>
          <w:sz w:val="24"/>
          <w:highlight w:val="none"/>
          <w:lang w:eastAsia="zh-CN"/>
          <w14:textFill>
            <w14:solidFill>
              <w14:schemeClr w14:val="tx1"/>
            </w14:solidFill>
          </w14:textFill>
        </w:rPr>
        <w:t>项</w:t>
      </w:r>
      <w:r>
        <w:rPr>
          <w:rFonts w:hint="eastAsia" w:ascii="宋体" w:hAnsi="宋体" w:eastAsia="宋体" w:cs="宋体"/>
          <w:color w:val="000000" w:themeColor="text1"/>
          <w:sz w:val="24"/>
          <w:highlight w:val="none"/>
          <w14:textFill>
            <w14:solidFill>
              <w14:schemeClr w14:val="tx1"/>
            </w14:solidFill>
          </w14:textFill>
        </w:rPr>
        <w:t>研究旨在构建一个具有完整数字化管理理念的移动储充场站管理能力。这不仅涉及系统的硬件选型、软件平台开发、数据通信协议制定等技术层面的问题，还包括对用户需求、运营模式、安全策略等方面的深入研究和分析，以确保系统的实用性和前瞻性。通过</w:t>
      </w:r>
      <w:r>
        <w:rPr>
          <w:rFonts w:hint="eastAsia" w:ascii="宋体" w:hAnsi="宋体" w:eastAsia="宋体" w:cs="宋体"/>
          <w:color w:val="000000" w:themeColor="text1"/>
          <w:sz w:val="24"/>
          <w:highlight w:val="none"/>
          <w:lang w:eastAsia="zh-CN"/>
          <w14:textFill>
            <w14:solidFill>
              <w14:schemeClr w14:val="tx1"/>
            </w14:solidFill>
          </w14:textFill>
        </w:rPr>
        <w:t>此项研究</w:t>
      </w:r>
      <w:r>
        <w:rPr>
          <w:rFonts w:hint="eastAsia" w:ascii="宋体" w:hAnsi="宋体" w:eastAsia="宋体" w:cs="宋体"/>
          <w:color w:val="000000" w:themeColor="text1"/>
          <w:sz w:val="24"/>
          <w:highlight w:val="none"/>
          <w14:textFill>
            <w14:solidFill>
              <w14:schemeClr w14:val="tx1"/>
            </w14:solidFill>
          </w14:textFill>
        </w:rPr>
        <w:t>，可有效解决</w:t>
      </w:r>
      <w:r>
        <w:rPr>
          <w:rFonts w:hint="eastAsia" w:ascii="宋体" w:hAnsi="宋体" w:eastAsia="宋体" w:cs="宋体"/>
          <w:color w:val="000000" w:themeColor="text1"/>
          <w:sz w:val="24"/>
          <w:highlight w:val="none"/>
          <w:lang w:eastAsia="zh-CN"/>
          <w14:textFill>
            <w14:solidFill>
              <w14:schemeClr w14:val="tx1"/>
            </w14:solidFill>
          </w14:textFill>
        </w:rPr>
        <w:t>对</w:t>
      </w:r>
      <w:r>
        <w:rPr>
          <w:rFonts w:hint="eastAsia" w:ascii="宋体" w:hAnsi="宋体" w:eastAsia="宋体" w:cs="宋体"/>
          <w:color w:val="000000" w:themeColor="text1"/>
          <w:sz w:val="24"/>
          <w:highlight w:val="none"/>
          <w14:textFill>
            <w14:solidFill>
              <w14:schemeClr w14:val="tx1"/>
            </w14:solidFill>
          </w14:textFill>
        </w:rPr>
        <w:t>设备接入和管理</w:t>
      </w:r>
      <w:r>
        <w:rPr>
          <w:rFonts w:hint="eastAsia" w:ascii="宋体" w:hAnsi="宋体" w:eastAsia="宋体" w:cs="宋体"/>
          <w:color w:val="000000" w:themeColor="text1"/>
          <w:sz w:val="24"/>
          <w:highlight w:val="none"/>
          <w:lang w:eastAsia="zh-CN"/>
          <w14:textFill>
            <w14:solidFill>
              <w14:schemeClr w14:val="tx1"/>
            </w14:solidFill>
          </w14:textFill>
        </w:rPr>
        <w:t>集成</w:t>
      </w:r>
      <w:r>
        <w:rPr>
          <w:rFonts w:hint="eastAsia" w:ascii="宋体" w:hAnsi="宋体" w:eastAsia="宋体" w:cs="宋体"/>
          <w:color w:val="000000" w:themeColor="text1"/>
          <w:sz w:val="24"/>
          <w:highlight w:val="none"/>
          <w14:textFill>
            <w14:solidFill>
              <w14:schemeClr w14:val="tx1"/>
            </w14:solidFill>
          </w14:textFill>
        </w:rPr>
        <w:t>快速响应</w:t>
      </w:r>
      <w:r>
        <w:rPr>
          <w:rFonts w:hint="eastAsia" w:ascii="宋体" w:hAnsi="宋体" w:eastAsia="宋体" w:cs="宋体"/>
          <w:color w:val="000000" w:themeColor="text1"/>
          <w:sz w:val="24"/>
          <w:highlight w:val="none"/>
          <w:lang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问题。</w:t>
      </w:r>
    </w:p>
    <w:p w14:paraId="1C0FB7EC">
      <w:pPr>
        <w:pStyle w:val="130"/>
        <w:keepNext w:val="0"/>
        <w:keepLines w:val="0"/>
        <w:pageBreakBefore w:val="0"/>
        <w:widowControl w:val="0"/>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2）移动储充</w:t>
      </w:r>
      <w:r>
        <w:rPr>
          <w:rFonts w:hint="eastAsia" w:ascii="宋体" w:hAnsi="宋体" w:eastAsia="宋体" w:cs="宋体"/>
          <w:b/>
          <w:bCs/>
          <w:color w:val="000000" w:themeColor="text1"/>
          <w:sz w:val="24"/>
          <w:highlight w:val="none"/>
          <w:lang w:eastAsia="zh-CN"/>
          <w14:textFill>
            <w14:solidFill>
              <w14:schemeClr w14:val="tx1"/>
            </w14:solidFill>
          </w14:textFill>
        </w:rPr>
        <w:t>资源</w:t>
      </w:r>
      <w:r>
        <w:rPr>
          <w:rFonts w:hint="eastAsia" w:ascii="宋体" w:hAnsi="宋体" w:eastAsia="宋体" w:cs="宋体"/>
          <w:b/>
          <w:bCs/>
          <w:color w:val="000000" w:themeColor="text1"/>
          <w:sz w:val="24"/>
          <w:highlight w:val="none"/>
          <w14:textFill>
            <w14:solidFill>
              <w14:schemeClr w14:val="tx1"/>
            </w14:solidFill>
          </w14:textFill>
        </w:rPr>
        <w:t>智慧管理及服务模式</w:t>
      </w:r>
      <w:r>
        <w:rPr>
          <w:rFonts w:hint="eastAsia" w:ascii="宋体" w:hAnsi="宋体" w:eastAsia="宋体" w:cs="宋体"/>
          <w:b/>
          <w:bCs/>
          <w:color w:val="000000" w:themeColor="text1"/>
          <w:sz w:val="24"/>
          <w:highlight w:val="none"/>
          <w:lang w:eastAsia="zh-CN"/>
          <w14:textFill>
            <w14:solidFill>
              <w14:schemeClr w14:val="tx1"/>
            </w14:solidFill>
          </w14:textFill>
        </w:rPr>
        <w:t>创新关键技术研究</w:t>
      </w:r>
    </w:p>
    <w:p w14:paraId="2B3A13DA">
      <w:pPr>
        <w:pStyle w:val="39"/>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此研究</w:t>
      </w:r>
      <w:r>
        <w:rPr>
          <w:rFonts w:hint="eastAsia" w:ascii="宋体" w:hAnsi="宋体" w:eastAsia="宋体" w:cs="宋体"/>
          <w:color w:val="000000" w:themeColor="text1"/>
          <w:sz w:val="24"/>
          <w:highlight w:val="none"/>
          <w:lang w:eastAsia="zh-CN"/>
          <w14:textFill>
            <w14:solidFill>
              <w14:schemeClr w14:val="tx1"/>
            </w14:solidFill>
          </w14:textFill>
        </w:rPr>
        <w:t>内容聚焦于</w:t>
      </w:r>
      <w:r>
        <w:rPr>
          <w:rFonts w:hint="eastAsia" w:ascii="宋体" w:hAnsi="宋体" w:eastAsia="宋体" w:cs="宋体"/>
          <w:color w:val="000000" w:themeColor="text1"/>
          <w:sz w:val="24"/>
          <w:highlight w:val="none"/>
          <w14:textFill>
            <w14:solidFill>
              <w14:schemeClr w14:val="tx1"/>
            </w14:solidFill>
          </w14:textFill>
        </w:rPr>
        <w:t>构建一个全面的</w:t>
      </w:r>
      <w:r>
        <w:rPr>
          <w:rFonts w:hint="eastAsia" w:ascii="宋体" w:hAnsi="宋体" w:eastAsia="宋体" w:cs="宋体"/>
          <w:color w:val="000000" w:themeColor="text1"/>
          <w:sz w:val="24"/>
          <w:highlight w:val="none"/>
          <w:lang w:eastAsia="zh-CN"/>
          <w14:textFill>
            <w14:solidFill>
              <w14:schemeClr w14:val="tx1"/>
            </w14:solidFill>
          </w14:textFill>
        </w:rPr>
        <w:t>储充</w:t>
      </w:r>
      <w:r>
        <w:rPr>
          <w:rFonts w:hint="eastAsia" w:ascii="宋体" w:hAnsi="宋体" w:eastAsia="宋体" w:cs="宋体"/>
          <w:color w:val="000000" w:themeColor="text1"/>
          <w:sz w:val="24"/>
          <w:highlight w:val="none"/>
          <w14:textFill>
            <w14:solidFill>
              <w14:schemeClr w14:val="tx1"/>
            </w14:solidFill>
          </w14:textFill>
        </w:rPr>
        <w:t>能量数据链条，通过整合数据化和数字化组件及相关服务，实现智慧能源管理、用户管理和营收管理的新模式。</w:t>
      </w:r>
      <w:r>
        <w:rPr>
          <w:rFonts w:hint="eastAsia" w:ascii="宋体" w:hAnsi="宋体" w:eastAsia="宋体" w:cs="宋体"/>
          <w:color w:val="000000" w:themeColor="text1"/>
          <w:sz w:val="24"/>
          <w:highlight w:val="none"/>
          <w:lang w:eastAsia="zh-CN"/>
          <w14:textFill>
            <w14:solidFill>
              <w14:schemeClr w14:val="tx1"/>
            </w14:solidFill>
          </w14:textFill>
        </w:rPr>
        <w:t>同时，</w:t>
      </w:r>
      <w:r>
        <w:rPr>
          <w:rFonts w:hint="eastAsia" w:ascii="宋体" w:hAnsi="宋体" w:eastAsia="宋体" w:cs="宋体"/>
          <w:color w:val="000000" w:themeColor="text1"/>
          <w:sz w:val="24"/>
          <w:highlight w:val="none"/>
          <w14:textFill>
            <w14:solidFill>
              <w14:schemeClr w14:val="tx1"/>
            </w14:solidFill>
          </w14:textFill>
        </w:rPr>
        <w:t>通过对运营业务数据和运维数据的深入分析，系统可以动态调整移动储充场站和设备的运行策略，提升整体运营效率和服务质量。这种创新的服务模式不仅提高了能源利用效率，还</w:t>
      </w:r>
      <w:r>
        <w:rPr>
          <w:rFonts w:hint="eastAsia" w:ascii="宋体" w:hAnsi="宋体" w:eastAsia="宋体" w:cs="宋体"/>
          <w:color w:val="000000" w:themeColor="text1"/>
          <w:sz w:val="24"/>
          <w:highlight w:val="none"/>
          <w:lang w:eastAsia="zh-CN"/>
          <w14:textFill>
            <w14:solidFill>
              <w14:schemeClr w14:val="tx1"/>
            </w14:solidFill>
          </w14:textFill>
        </w:rPr>
        <w:t>可</w:t>
      </w:r>
      <w:r>
        <w:rPr>
          <w:rFonts w:hint="eastAsia" w:ascii="宋体" w:hAnsi="宋体" w:eastAsia="宋体" w:cs="宋体"/>
          <w:color w:val="000000" w:themeColor="text1"/>
          <w:sz w:val="24"/>
          <w:highlight w:val="none"/>
          <w14:textFill>
            <w14:solidFill>
              <w14:schemeClr w14:val="tx1"/>
            </w14:solidFill>
          </w14:textFill>
        </w:rPr>
        <w:t>为用户提供了更加便捷和高效的充电体验。通过</w:t>
      </w:r>
      <w:r>
        <w:rPr>
          <w:rFonts w:hint="eastAsia" w:ascii="宋体" w:hAnsi="宋体" w:eastAsia="宋体" w:cs="宋体"/>
          <w:color w:val="000000" w:themeColor="text1"/>
          <w:sz w:val="24"/>
          <w:highlight w:val="none"/>
          <w:lang w:eastAsia="zh-CN"/>
          <w14:textFill>
            <w14:solidFill>
              <w14:schemeClr w14:val="tx1"/>
            </w14:solidFill>
          </w14:textFill>
        </w:rPr>
        <w:t>此项研究</w:t>
      </w:r>
      <w:r>
        <w:rPr>
          <w:rFonts w:hint="eastAsia" w:ascii="宋体" w:hAnsi="宋体" w:eastAsia="宋体" w:cs="宋体"/>
          <w:color w:val="000000" w:themeColor="text1"/>
          <w:sz w:val="24"/>
          <w:highlight w:val="none"/>
          <w14:textFill>
            <w14:solidFill>
              <w14:schemeClr w14:val="tx1"/>
            </w14:solidFill>
          </w14:textFill>
        </w:rPr>
        <w:t>，可有效解决能源调度</w:t>
      </w:r>
      <w:r>
        <w:rPr>
          <w:rFonts w:hint="eastAsia" w:ascii="宋体" w:hAnsi="宋体" w:eastAsia="宋体" w:cs="宋体"/>
          <w:color w:val="000000" w:themeColor="text1"/>
          <w:sz w:val="24"/>
          <w:highlight w:val="none"/>
          <w:lang w:eastAsia="zh-CN"/>
          <w14:textFill>
            <w14:solidFill>
              <w14:schemeClr w14:val="tx1"/>
            </w14:solidFill>
          </w14:textFill>
        </w:rPr>
        <w:t>方案个性化配置</w:t>
      </w:r>
      <w:r>
        <w:rPr>
          <w:rFonts w:hint="eastAsia" w:ascii="宋体" w:hAnsi="宋体" w:eastAsia="宋体" w:cs="宋体"/>
          <w:color w:val="000000" w:themeColor="text1"/>
          <w:sz w:val="24"/>
          <w:highlight w:val="none"/>
          <w14:textFill>
            <w14:solidFill>
              <w14:schemeClr w14:val="tx1"/>
            </w14:solidFill>
          </w14:textFill>
        </w:rPr>
        <w:t>问题。</w:t>
      </w:r>
    </w:p>
    <w:p w14:paraId="3F4DFDAC">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（3）储充业务</w:t>
      </w:r>
      <w:r>
        <w:rPr>
          <w:rFonts w:hint="eastAsia" w:ascii="宋体" w:hAnsi="宋体" w:eastAsia="宋体" w:cs="宋体"/>
          <w:b/>
          <w:bCs/>
          <w:color w:val="000000" w:themeColor="text1"/>
          <w:sz w:val="24"/>
          <w:highlight w:val="none"/>
          <w:lang w:eastAsia="zh-CN"/>
          <w14:textFill>
            <w14:solidFill>
              <w14:schemeClr w14:val="tx1"/>
            </w14:solidFill>
          </w14:textFill>
        </w:rPr>
        <w:t>远程运维</w:t>
      </w:r>
      <w:r>
        <w:rPr>
          <w:rFonts w:hint="eastAsia" w:ascii="宋体" w:hAnsi="宋体" w:eastAsia="宋体" w:cs="宋体"/>
          <w:b/>
          <w:bCs/>
          <w:color w:val="000000" w:themeColor="text1"/>
          <w:sz w:val="24"/>
          <w:highlight w:val="none"/>
          <w14:textFill>
            <w14:solidFill>
              <w14:schemeClr w14:val="tx1"/>
            </w14:solidFill>
          </w14:textFill>
        </w:rPr>
        <w:t>及运营数据分析优化关键技术研究</w:t>
      </w:r>
    </w:p>
    <w:p w14:paraId="13496ED4">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此研究</w:t>
      </w:r>
      <w:r>
        <w:rPr>
          <w:rFonts w:hint="eastAsia" w:ascii="宋体" w:hAnsi="宋体" w:eastAsia="宋体" w:cs="宋体"/>
          <w:color w:val="000000" w:themeColor="text1"/>
          <w:sz w:val="24"/>
          <w:highlight w:val="none"/>
          <w:lang w:eastAsia="zh-CN"/>
          <w14:textFill>
            <w14:solidFill>
              <w14:schemeClr w14:val="tx1"/>
            </w14:solidFill>
          </w14:textFill>
        </w:rPr>
        <w:t>内容的实施，</w:t>
      </w:r>
      <w:r>
        <w:rPr>
          <w:rFonts w:hint="eastAsia" w:ascii="宋体" w:hAnsi="宋体" w:eastAsia="宋体" w:cs="宋体"/>
          <w:color w:val="000000" w:themeColor="text1"/>
          <w:sz w:val="24"/>
          <w:highlight w:val="none"/>
          <w:lang w:val="en-US" w:eastAsia="zh-CN"/>
          <w14:textFill>
            <w14:solidFill>
              <w14:schemeClr w14:val="tx1"/>
            </w14:solidFill>
          </w14:textFill>
        </w:rPr>
        <w:t>将</w:t>
      </w:r>
      <w:r>
        <w:rPr>
          <w:rFonts w:hint="eastAsia" w:ascii="宋体" w:hAnsi="宋体" w:eastAsia="宋体" w:cs="宋体"/>
          <w:color w:val="000000" w:themeColor="text1"/>
          <w:sz w:val="24"/>
          <w:highlight w:val="none"/>
          <w:lang w:eastAsia="zh-CN"/>
          <w14:textFill>
            <w14:solidFill>
              <w14:schemeClr w14:val="tx1"/>
            </w14:solidFill>
          </w14:textFill>
        </w:rPr>
        <w:t>构建</w:t>
      </w:r>
      <w:r>
        <w:rPr>
          <w:rFonts w:hint="eastAsia" w:ascii="宋体" w:hAnsi="宋体" w:eastAsia="宋体" w:cs="宋体"/>
          <w:color w:val="000000" w:themeColor="text1"/>
          <w:sz w:val="24"/>
          <w:highlight w:val="none"/>
          <w14:textFill>
            <w14:solidFill>
              <w14:schemeClr w14:val="tx1"/>
            </w14:solidFill>
          </w14:textFill>
        </w:rPr>
        <w:t>移动储充场站实况信息的完整感知能力，为运营/运维人员提供目标业务的可靠运行保障。</w:t>
      </w:r>
      <w:r>
        <w:rPr>
          <w:rFonts w:hint="eastAsia" w:ascii="宋体" w:hAnsi="宋体" w:eastAsia="宋体" w:cs="宋体"/>
          <w:color w:val="000000" w:themeColor="text1"/>
          <w:sz w:val="24"/>
          <w:highlight w:val="none"/>
          <w:lang w:eastAsia="zh-CN"/>
          <w14:textFill>
            <w14:solidFill>
              <w14:schemeClr w14:val="tx1"/>
            </w14:solidFill>
          </w14:textFill>
        </w:rPr>
        <w:t>在</w:t>
      </w:r>
      <w:r>
        <w:rPr>
          <w:rFonts w:hint="eastAsia" w:ascii="宋体" w:hAnsi="宋体" w:eastAsia="宋体" w:cs="宋体"/>
          <w:color w:val="000000" w:themeColor="text1"/>
          <w:sz w:val="24"/>
          <w:highlight w:val="none"/>
          <w14:textFill>
            <w14:solidFill>
              <w14:schemeClr w14:val="tx1"/>
            </w14:solidFill>
          </w14:textFill>
        </w:rPr>
        <w:t>移动储充智慧管理云端平台</w:t>
      </w:r>
      <w:r>
        <w:rPr>
          <w:rFonts w:hint="eastAsia" w:ascii="宋体" w:hAnsi="宋体" w:eastAsia="宋体" w:cs="宋体"/>
          <w:color w:val="000000" w:themeColor="text1"/>
          <w:sz w:val="24"/>
          <w:highlight w:val="none"/>
          <w:lang w:eastAsia="zh-CN"/>
          <w14:textFill>
            <w14:solidFill>
              <w14:schemeClr w14:val="tx1"/>
            </w14:solidFill>
          </w14:textFill>
        </w:rPr>
        <w:t>中，</w:t>
      </w:r>
      <w:r>
        <w:rPr>
          <w:rFonts w:hint="eastAsia" w:ascii="宋体" w:hAnsi="宋体" w:eastAsia="宋体" w:cs="宋体"/>
          <w:color w:val="000000" w:themeColor="text1"/>
          <w:sz w:val="24"/>
          <w:highlight w:val="none"/>
          <w14:textFill>
            <w14:solidFill>
              <w14:schemeClr w14:val="tx1"/>
            </w14:solidFill>
          </w14:textFill>
        </w:rPr>
        <w:t>提供设备远程监控、远程管理、远程升级、远程运维等</w:t>
      </w:r>
      <w:r>
        <w:rPr>
          <w:rFonts w:hint="eastAsia" w:ascii="宋体" w:hAnsi="宋体" w:eastAsia="宋体" w:cs="宋体"/>
          <w:color w:val="000000" w:themeColor="text1"/>
          <w:sz w:val="24"/>
          <w:highlight w:val="none"/>
          <w:lang w:eastAsia="zh-CN"/>
          <w14:textFill>
            <w14:solidFill>
              <w14:schemeClr w14:val="tx1"/>
            </w14:solidFill>
          </w14:textFill>
        </w:rPr>
        <w:t>全链条</w:t>
      </w:r>
      <w:r>
        <w:rPr>
          <w:rFonts w:hint="eastAsia" w:ascii="宋体" w:hAnsi="宋体" w:eastAsia="宋体" w:cs="宋体"/>
          <w:color w:val="000000" w:themeColor="text1"/>
          <w:sz w:val="24"/>
          <w:highlight w:val="none"/>
          <w14:textFill>
            <w14:solidFill>
              <w14:schemeClr w14:val="tx1"/>
            </w14:solidFill>
          </w14:textFill>
        </w:rPr>
        <w:t>功能。对移动储充业务的运营数据进行深入分析，挖掘潜在的运营问题和改进机会。通过数据驱动的决策支持，优化能源调度和运维策略，提高业务效率和用户满意度，提供目标业务的可靠运行保障。</w:t>
      </w:r>
    </w:p>
    <w:p w14:paraId="3621942F">
      <w:pPr>
        <w:keepNext/>
        <w:keepLines/>
        <w:pageBreakBefore w:val="0"/>
        <w:numPr>
          <w:ilvl w:val="0"/>
          <w:numId w:val="0"/>
        </w:numPr>
        <w:kinsoku/>
        <w:wordWrap/>
        <w:overflowPunct/>
        <w:topLinePunct w:val="0"/>
        <w:autoSpaceDE/>
        <w:autoSpaceDN/>
        <w:bidi w:val="0"/>
        <w:snapToGrid w:val="0"/>
        <w:spacing w:after="0" w:line="360" w:lineRule="auto"/>
        <w:ind w:firstLine="482"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3、</w:t>
      </w:r>
      <w:r>
        <w:rPr>
          <w:rFonts w:hint="eastAsia" w:ascii="宋体" w:hAnsi="宋体" w:eastAsia="宋体" w:cs="宋体"/>
          <w:b/>
          <w:color w:val="000000" w:themeColor="text1"/>
          <w:sz w:val="24"/>
          <w:highlight w:val="none"/>
          <w14:textFill>
            <w14:solidFill>
              <w14:schemeClr w14:val="tx1"/>
            </w14:solidFill>
          </w14:textFill>
        </w:rPr>
        <w:t>主要技术指标（如形成专利、论文、专著等数量、指标及其水平，可推广和复制的新技术、新产品、新材料等）</w:t>
      </w:r>
    </w:p>
    <w:p w14:paraId="1C49BAB6">
      <w:pPr>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24"/>
          <w:highlight w:val="none"/>
          <w14:textFill>
            <w14:solidFill>
              <w14:schemeClr w14:val="tx1"/>
            </w14:solidFill>
          </w14:textFill>
        </w:rPr>
        <w:t>技术性能指标：</w:t>
      </w:r>
    </w:p>
    <w:p w14:paraId="4BA6181E">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（1）支持对移动储充场站的7*24小时管理。</w:t>
      </w:r>
    </w:p>
    <w:p w14:paraId="7085847A">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（2）支持移动储充场站设备的按需扩展、业务场景灵活配置。</w:t>
      </w:r>
    </w:p>
    <w:p w14:paraId="0C7F2256">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（3）支持与政府监管平台等相关平台进行数据互联互通。</w:t>
      </w:r>
    </w:p>
    <w:p w14:paraId="667D5F92">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（4）具有场站管理、设备管理、计费管理等基础运营功能。</w:t>
      </w:r>
    </w:p>
    <w:p w14:paraId="2C52D825">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（5）具有财务管理、营销活动、会员管理、广告管理等推广功能。</w:t>
      </w:r>
    </w:p>
    <w:p w14:paraId="4F063D41">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（6）具有页面菜单管理、故障管理、告警通知等运维功能。</w:t>
      </w:r>
    </w:p>
    <w:p w14:paraId="765CC3B8">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（7）支持运营报表定制与自动生成。</w:t>
      </w:r>
    </w:p>
    <w:p w14:paraId="5737C85D">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（8）支持场站道闸联动。</w:t>
      </w:r>
    </w:p>
    <w:p w14:paraId="06F5CD96">
      <w:pPr>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24"/>
          <w:highlight w:val="none"/>
          <w:lang w:eastAsia="zh-CN"/>
          <w14:textFill>
            <w14:solidFill>
              <w14:schemeClr w14:val="tx1"/>
            </w14:solidFill>
          </w14:textFill>
        </w:rPr>
        <w:t>）</w:t>
      </w:r>
      <w:r>
        <w:rPr>
          <w:rFonts w:hint="eastAsia" w:ascii="宋体" w:hAnsi="宋体" w:eastAsia="宋体" w:cs="宋体"/>
          <w:b/>
          <w:bCs/>
          <w:color w:val="000000" w:themeColor="text1"/>
          <w:kern w:val="0"/>
          <w:sz w:val="24"/>
          <w:highlight w:val="none"/>
          <w14:textFill>
            <w14:solidFill>
              <w14:schemeClr w14:val="tx1"/>
            </w14:solidFill>
          </w14:textFill>
        </w:rPr>
        <w:t>技术成果指标：</w:t>
      </w:r>
    </w:p>
    <w:p w14:paraId="6E30DEF2">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（1）完成</w:t>
      </w:r>
      <w:r>
        <w:rPr>
          <w:rFonts w:hint="eastAsia" w:ascii="宋体" w:hAnsi="宋体" w:eastAsia="宋体" w:cs="宋体"/>
          <w:bCs/>
          <w:color w:val="000000" w:themeColor="text1"/>
          <w:sz w:val="24"/>
          <w:highlight w:val="none"/>
          <w:lang w:eastAsia="zh-CN"/>
          <w14:textFill>
            <w14:solidFill>
              <w14:schemeClr w14:val="tx1"/>
            </w14:solidFill>
          </w14:textFill>
        </w:rPr>
        <w:t>能源管控及移动储充设备综合管理平台</w:t>
      </w:r>
      <w:r>
        <w:rPr>
          <w:rFonts w:hint="eastAsia" w:ascii="宋体" w:hAnsi="宋体" w:eastAsia="宋体" w:cs="宋体"/>
          <w:bCs/>
          <w:color w:val="000000" w:themeColor="text1"/>
          <w:sz w:val="24"/>
          <w:highlight w:val="none"/>
          <w14:textFill>
            <w14:solidFill>
              <w14:schemeClr w14:val="tx1"/>
            </w14:solidFill>
          </w14:textFill>
        </w:rPr>
        <w:t>设计、开发、测试上线（输出测试报告）；</w:t>
      </w:r>
    </w:p>
    <w:p w14:paraId="2C7A8F0F">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lang w:eastAsia="zh-CN"/>
          <w14:textFill>
            <w14:solidFill>
              <w14:schemeClr w14:val="tx1"/>
            </w14:solidFill>
          </w14:textFill>
        </w:rPr>
        <w:t>能源管控及移动储充设备综合管理</w:t>
      </w:r>
      <w:r>
        <w:rPr>
          <w:rFonts w:hint="eastAsia" w:ascii="宋体" w:hAnsi="宋体" w:eastAsia="宋体" w:cs="宋体"/>
          <w:bCs/>
          <w:color w:val="000000" w:themeColor="text1"/>
          <w:sz w:val="24"/>
          <w:highlight w:val="none"/>
          <w14:textFill>
            <w14:solidFill>
              <w14:schemeClr w14:val="tx1"/>
            </w14:solidFill>
          </w14:textFill>
        </w:rPr>
        <w:t>平台软件（1套，使用java语言开发，前端全部源代码（包括 Java 源文件、配置文件、依赖库清单等），</w:t>
      </w:r>
      <w:r>
        <w:rPr>
          <w:rFonts w:hint="eastAsia" w:ascii="宋体" w:hAnsi="宋体" w:eastAsia="宋体" w:cs="宋体"/>
          <w:bCs/>
          <w:color w:val="000000" w:themeColor="text1"/>
          <w:sz w:val="24"/>
          <w:highlight w:val="none"/>
          <w:lang w:eastAsia="zh-CN"/>
          <w14:textFill>
            <w14:solidFill>
              <w14:schemeClr w14:val="tx1"/>
            </w14:solidFill>
          </w14:textFill>
        </w:rPr>
        <w:t>前端</w:t>
      </w:r>
      <w:r>
        <w:rPr>
          <w:rFonts w:hint="eastAsia" w:ascii="宋体" w:hAnsi="宋体" w:eastAsia="宋体" w:cs="宋体"/>
          <w:bCs/>
          <w:color w:val="000000" w:themeColor="text1"/>
          <w:sz w:val="24"/>
          <w:highlight w:val="none"/>
          <w14:textFill>
            <w14:solidFill>
              <w14:schemeClr w14:val="tx1"/>
            </w14:solidFill>
          </w14:textFill>
        </w:rPr>
        <w:t>编译后的可执行文件、部署文档、测试报告等，含平台原型设计方案、UI页面设计）</w:t>
      </w:r>
      <w:r>
        <w:rPr>
          <w:rFonts w:hint="eastAsia" w:ascii="宋体" w:hAnsi="宋体" w:eastAsia="宋体" w:cs="宋体"/>
          <w:bCs/>
          <w:color w:val="000000" w:themeColor="text1"/>
          <w:sz w:val="24"/>
          <w:highlight w:val="none"/>
          <w:lang w:eastAsia="zh-CN"/>
          <w14:textFill>
            <w14:solidFill>
              <w14:schemeClr w14:val="tx1"/>
            </w14:solidFill>
          </w14:textFill>
        </w:rPr>
        <w:t>；</w:t>
      </w:r>
    </w:p>
    <w:p w14:paraId="36A3FBB2">
      <w:pPr>
        <w:pStyle w:val="131"/>
        <w:pageBreakBefore w:val="0"/>
        <w:kinsoku/>
        <w:wordWrap/>
        <w:overflowPunct/>
        <w:topLinePunct w:val="0"/>
        <w:autoSpaceDE/>
        <w:autoSpaceDN/>
        <w:bidi w:val="0"/>
        <w:snapToGrid w:val="0"/>
        <w:spacing w:after="0" w:line="360" w:lineRule="auto"/>
        <w:ind w:firstLine="480"/>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（3）软著授权2项</w:t>
      </w:r>
    </w:p>
    <w:p w14:paraId="498CBE60">
      <w:pPr>
        <w:pageBreakBefore w:val="0"/>
        <w:kinsoku/>
        <w:wordWrap/>
        <w:overflowPunct/>
        <w:topLinePunct w:val="0"/>
        <w:autoSpaceDE/>
        <w:autoSpaceDN/>
        <w:bidi w:val="0"/>
        <w:snapToGrid w:val="0"/>
        <w:spacing w:after="0" w:line="360" w:lineRule="auto"/>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软件著作权：移动储充、移动工商业储能产品智慧管理系统软件（web端）（名称待定）、移动储充智慧管理系统（小程序端）（名称待定）</w:t>
      </w:r>
    </w:p>
    <w:p w14:paraId="1B8DFA54">
      <w:pPr>
        <w:pStyle w:val="131"/>
        <w:pageBreakBefore w:val="0"/>
        <w:numPr>
          <w:ilvl w:val="0"/>
          <w:numId w:val="0"/>
        </w:numPr>
        <w:kinsoku/>
        <w:wordWrap/>
        <w:overflowPunct/>
        <w:topLinePunct w:val="0"/>
        <w:autoSpaceDE/>
        <w:autoSpaceDN/>
        <w:bidi w:val="0"/>
        <w:snapToGrid w:val="0"/>
        <w:spacing w:after="0" w:line="360" w:lineRule="auto"/>
        <w:ind w:firstLine="482" w:firstLineChars="200"/>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4、主要经济指标</w:t>
      </w:r>
    </w:p>
    <w:p w14:paraId="49A03ACC">
      <w:pPr>
        <w:pageBreakBefore w:val="0"/>
        <w:kinsoku/>
        <w:wordWrap/>
        <w:overflowPunct/>
        <w:topLinePunct w:val="0"/>
        <w:autoSpaceDE/>
        <w:autoSpaceDN/>
        <w:bidi w:val="0"/>
        <w:snapToGrid w:val="0"/>
        <w:spacing w:after="0"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研发能源管控及移动储充设备综合管理平台，实现对移动储充设施和固定充电设施的全景可视化管理、分布式光伏发电监测与电量统计，构建兼顾移动储充设施和固定充电设施、兼容内部充电场站和社会场站、以及移动储充运营策略可定制的高稳定、高可靠、易于操作维护的移动储充智慧管理服务模式，通过对移动储充设备和固定充电设备的管控及能量管控，为充电场站的安全、稳定、高效运行提供保障。</w:t>
      </w:r>
    </w:p>
    <w:p w14:paraId="2AF730AE">
      <w:pPr>
        <w:pStyle w:val="3"/>
        <w:pageBreakBefore w:val="0"/>
        <w:widowControl w:val="0"/>
        <w:kinsoku/>
        <w:wordWrap/>
        <w:overflowPunct/>
        <w:topLinePunct w:val="0"/>
        <w:autoSpaceDE/>
        <w:autoSpaceDN/>
        <w:bidi w:val="0"/>
        <w:adjustRightInd/>
        <w:snapToGrid w:val="0"/>
        <w:spacing w:before="0" w:after="0"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三、项目计划进度</w:t>
      </w:r>
    </w:p>
    <w:p w14:paraId="72D669E5">
      <w:pPr>
        <w:pStyle w:val="130"/>
        <w:pageBreakBefore w:val="0"/>
        <w:widowControl w:val="0"/>
        <w:kinsoku/>
        <w:wordWrap/>
        <w:overflowPunct/>
        <w:topLinePunct w:val="0"/>
        <w:autoSpaceDE/>
        <w:autoSpaceDN/>
        <w:bidi w:val="0"/>
        <w:adjustRightInd/>
        <w:snapToGrid w:val="0"/>
        <w:spacing w:after="0" w:line="360" w:lineRule="auto"/>
        <w:ind w:firstLine="480" w:firstLineChars="200"/>
        <w:textAlignment w:val="auto"/>
        <w:rPr>
          <w:rFonts w:hint="eastAsia" w:ascii="仿宋" w:hAnsi="仿宋" w:eastAsia="仿宋" w:cs="Times New Roman"/>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本项目计划研究期限为</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个月，从2025年</w:t>
      </w:r>
      <w:r>
        <w:rPr>
          <w:rFonts w:hint="eastAsia" w:ascii="宋体" w:hAnsi="宋体" w:eastAsia="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lang w:eastAsia="zh-CN"/>
          <w14:textFill>
            <w14:solidFill>
              <w14:schemeClr w14:val="tx1"/>
            </w14:solidFill>
          </w14:textFill>
        </w:rPr>
        <w:t>月至202</w:t>
      </w: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lang w:eastAsia="zh-CN"/>
          <w14:textFill>
            <w14:solidFill>
              <w14:schemeClr w14:val="tx1"/>
            </w14:solidFill>
          </w14:textFill>
        </w:rPr>
        <w:t>年</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eastAsia="zh-CN"/>
          <w14:textFill>
            <w14:solidFill>
              <w14:schemeClr w14:val="tx1"/>
            </w14:solidFill>
          </w14:textFill>
        </w:rPr>
        <w:t>月，具体进度计划如下：</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833"/>
      </w:tblGrid>
      <w:tr w14:paraId="1062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5FEC6429">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起止时间</w:t>
            </w:r>
          </w:p>
        </w:tc>
        <w:tc>
          <w:tcPr>
            <w:tcW w:w="6833" w:type="dxa"/>
            <w:noWrap w:val="0"/>
            <w:vAlign w:val="center"/>
          </w:tcPr>
          <w:p w14:paraId="05D7D756">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主要工作内容</w:t>
            </w:r>
          </w:p>
        </w:tc>
      </w:tr>
      <w:tr w14:paraId="3149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3F1BE665">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2025年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039326E0">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开展能源管控及移动储充设备综合管理平台原型</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输出系统原型设计方案及部分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UI页面。</w:t>
            </w:r>
          </w:p>
        </w:tc>
      </w:tr>
      <w:tr w14:paraId="5750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347A9A84">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3FEB56A3">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）输出完整</w:t>
            </w:r>
            <w:r>
              <w:rPr>
                <w:rFonts w:hint="eastAsia" w:ascii="宋体" w:hAnsi="宋体" w:eastAsia="宋体" w:cs="宋体"/>
                <w:color w:val="000000" w:themeColor="text1"/>
                <w:sz w:val="21"/>
                <w:szCs w:val="21"/>
                <w:highlight w:val="none"/>
                <w:lang w:val="en-US" w:eastAsia="zh-CN"/>
                <w14:textFill>
                  <w14:solidFill>
                    <w14:schemeClr w14:val="tx1"/>
                  </w14:solidFill>
                </w14:textFill>
              </w:rPr>
              <w:t>UI页面；</w:t>
            </w:r>
          </w:p>
          <w:p w14:paraId="7728740D">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（2）搭建完成系统开发、测试、运行环境（云平台等采购、配置）；</w:t>
            </w:r>
          </w:p>
          <w:p w14:paraId="7846BBF0">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）启动能源管控及移动储充设备综合管理平台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页面及接口开发。</w:t>
            </w:r>
          </w:p>
        </w:tc>
      </w:tr>
      <w:tr w14:paraId="2285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72F75D92">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4B150FEA">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完成</w:t>
            </w:r>
            <w:r>
              <w:rPr>
                <w:rFonts w:hint="eastAsia" w:ascii="宋体" w:hAnsi="宋体" w:eastAsia="宋体" w:cs="宋体"/>
                <w:color w:val="000000" w:themeColor="text1"/>
                <w:sz w:val="21"/>
                <w:szCs w:val="21"/>
                <w:highlight w:val="none"/>
                <w:lang w:eastAsia="zh-CN"/>
                <w14:textFill>
                  <w14:solidFill>
                    <w14:schemeClr w14:val="tx1"/>
                  </w14:solidFill>
                </w14:textFill>
              </w:rPr>
              <w:t>能源管控及移动储充设备综合管理平台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1/3以上功能页面及接口</w:t>
            </w:r>
            <w:r>
              <w:rPr>
                <w:rFonts w:hint="eastAsia" w:ascii="宋体" w:hAnsi="宋体" w:eastAsia="宋体" w:cs="宋体"/>
                <w:color w:val="000000" w:themeColor="text1"/>
                <w:sz w:val="21"/>
                <w:szCs w:val="21"/>
                <w:highlight w:val="none"/>
                <w:lang w:eastAsia="zh-CN"/>
                <w14:textFill>
                  <w14:solidFill>
                    <w14:schemeClr w14:val="tx1"/>
                  </w14:solidFill>
                </w14:textFill>
              </w:rPr>
              <w:t>开发。</w:t>
            </w:r>
          </w:p>
        </w:tc>
      </w:tr>
      <w:tr w14:paraId="21EC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0B4AD1D1">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 w:val="21"/>
                <w:szCs w:val="21"/>
                <w:highlight w:val="none"/>
                <w14:textFill>
                  <w14:solidFill>
                    <w14:schemeClr w14:val="tx1"/>
                  </w14:solidFill>
                </w14:textFill>
              </w:rPr>
              <w:t>月</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7E849C75">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完成</w:t>
            </w:r>
            <w:r>
              <w:rPr>
                <w:rFonts w:hint="eastAsia" w:ascii="宋体" w:hAnsi="宋体" w:eastAsia="宋体" w:cs="宋体"/>
                <w:color w:val="000000" w:themeColor="text1"/>
                <w:sz w:val="21"/>
                <w:szCs w:val="21"/>
                <w:highlight w:val="none"/>
                <w:lang w:eastAsia="zh-CN"/>
                <w14:textFill>
                  <w14:solidFill>
                    <w14:schemeClr w14:val="tx1"/>
                  </w14:solidFill>
                </w14:textFill>
              </w:rPr>
              <w:t>能源管控及移动储充设备综合管理平台所有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功能页面及接口</w:t>
            </w:r>
            <w:r>
              <w:rPr>
                <w:rFonts w:hint="eastAsia" w:ascii="宋体" w:hAnsi="宋体" w:eastAsia="宋体" w:cs="宋体"/>
                <w:color w:val="000000" w:themeColor="text1"/>
                <w:sz w:val="21"/>
                <w:szCs w:val="21"/>
                <w:highlight w:val="none"/>
                <w:lang w:eastAsia="zh-CN"/>
                <w14:textFill>
                  <w14:solidFill>
                    <w14:schemeClr w14:val="tx1"/>
                  </w14:solidFill>
                </w14:textFill>
              </w:rPr>
              <w:t>开发；</w:t>
            </w:r>
          </w:p>
          <w:p w14:paraId="77DBC595">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）开展系统功能测试；</w:t>
            </w:r>
          </w:p>
          <w:p w14:paraId="4E41753C">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）完成软著申请所需要的材料撰写和组织。</w:t>
            </w:r>
          </w:p>
        </w:tc>
      </w:tr>
      <w:tr w14:paraId="4BD7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0" w:type="dxa"/>
            <w:noWrap w:val="0"/>
            <w:vAlign w:val="center"/>
          </w:tcPr>
          <w:p w14:paraId="59C40808">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202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color w:val="000000" w:themeColor="text1"/>
                <w:sz w:val="21"/>
                <w:szCs w:val="21"/>
                <w:highlight w:val="none"/>
                <w14:textFill>
                  <w14:solidFill>
                    <w14:schemeClr w14:val="tx1"/>
                  </w14:solidFill>
                </w14:textFill>
              </w:rPr>
              <w:t>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 w:val="21"/>
                <w:szCs w:val="21"/>
                <w:highlight w:val="none"/>
                <w14:textFill>
                  <w14:solidFill>
                    <w14:schemeClr w14:val="tx1"/>
                  </w14:solidFill>
                </w14:textFill>
              </w:rPr>
              <w:t>月</w:t>
            </w:r>
          </w:p>
        </w:tc>
        <w:tc>
          <w:tcPr>
            <w:tcW w:w="6833" w:type="dxa"/>
            <w:noWrap w:val="0"/>
            <w:vAlign w:val="center"/>
          </w:tcPr>
          <w:p w14:paraId="3AE09551">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）完成能源管控及移动储充设备综合管理平台测试、上线，可登录正式环境体验，并输出测试报告；</w:t>
            </w:r>
          </w:p>
          <w:p w14:paraId="3F866C2B">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）根据产品完成情况，开展能源管控及移动储充设备综合管理平台与产品的联调工作；</w:t>
            </w:r>
          </w:p>
          <w:p w14:paraId="7363D184">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）完成软件著作权申报以及相关工作跟进；</w:t>
            </w:r>
          </w:p>
          <w:p w14:paraId="7BF58F3B">
            <w:pPr>
              <w:pStyle w:val="3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准备项目结项材料，项目结项评审。</w:t>
            </w:r>
          </w:p>
        </w:tc>
      </w:tr>
    </w:tbl>
    <w:p w14:paraId="21688F0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7C27D0D">
      <w:pPr>
        <w:pStyle w:val="2"/>
        <w:jc w:val="center"/>
        <w:rPr>
          <w:rFonts w:ascii="宋体" w:hAnsi="宋体"/>
          <w:color w:val="000000" w:themeColor="text1"/>
          <w:sz w:val="32"/>
          <w:szCs w:val="32"/>
          <w:highlight w:val="none"/>
          <w14:textFill>
            <w14:solidFill>
              <w14:schemeClr w14:val="tx1"/>
            </w14:solidFill>
          </w14:textFill>
        </w:rPr>
      </w:pPr>
      <w:bookmarkStart w:id="61" w:name="_Toc21303"/>
      <w:r>
        <w:rPr>
          <w:rFonts w:ascii="宋体" w:hAnsi="宋体"/>
          <w:color w:val="000000" w:themeColor="text1"/>
          <w:sz w:val="32"/>
          <w:szCs w:val="32"/>
          <w:highlight w:val="none"/>
          <w14:textFill>
            <w14:solidFill>
              <w14:schemeClr w14:val="tx1"/>
            </w14:solidFill>
          </w14:textFill>
        </w:rPr>
        <w:t>第</w:t>
      </w:r>
      <w:r>
        <w:rPr>
          <w:rFonts w:hint="eastAsia" w:ascii="宋体" w:hAnsi="宋体"/>
          <w:color w:val="000000" w:themeColor="text1"/>
          <w:sz w:val="32"/>
          <w:szCs w:val="32"/>
          <w:highlight w:val="none"/>
          <w:lang w:val="en-US" w:eastAsia="zh-CN"/>
          <w14:textFill>
            <w14:solidFill>
              <w14:schemeClr w14:val="tx1"/>
            </w14:solidFill>
          </w14:textFill>
        </w:rPr>
        <w:t>六</w:t>
      </w:r>
      <w:r>
        <w:rPr>
          <w:rFonts w:ascii="宋体" w:hAnsi="宋体"/>
          <w:color w:val="000000" w:themeColor="text1"/>
          <w:sz w:val="32"/>
          <w:szCs w:val="32"/>
          <w:highlight w:val="none"/>
          <w14:textFill>
            <w14:solidFill>
              <w14:schemeClr w14:val="tx1"/>
            </w14:solidFill>
          </w14:textFill>
        </w:rPr>
        <w:t>章</w:t>
      </w:r>
      <w:r>
        <w:rPr>
          <w:rFonts w:hint="eastAsia" w:ascii="宋体" w:hAnsi="宋体"/>
          <w:color w:val="000000" w:themeColor="text1"/>
          <w:sz w:val="32"/>
          <w:szCs w:val="32"/>
          <w:highlight w:val="none"/>
          <w:lang w:eastAsia="zh-CN"/>
          <w14:textFill>
            <w14:solidFill>
              <w14:schemeClr w14:val="tx1"/>
            </w14:solidFill>
          </w14:textFill>
        </w:rPr>
        <w:t>项目申报书</w:t>
      </w:r>
      <w:r>
        <w:rPr>
          <w:rFonts w:ascii="宋体" w:hAnsi="宋体"/>
          <w:color w:val="000000" w:themeColor="text1"/>
          <w:sz w:val="32"/>
          <w:szCs w:val="32"/>
          <w:highlight w:val="none"/>
          <w14:textFill>
            <w14:solidFill>
              <w14:schemeClr w14:val="tx1"/>
            </w14:solidFill>
          </w14:textFill>
        </w:rPr>
        <w:t>格式</w:t>
      </w:r>
      <w:bookmarkEnd w:id="58"/>
      <w:bookmarkEnd w:id="59"/>
      <w:bookmarkEnd w:id="61"/>
    </w:p>
    <w:bookmarkEnd w:id="48"/>
    <w:bookmarkEnd w:id="49"/>
    <w:bookmarkEnd w:id="50"/>
    <w:bookmarkEnd w:id="51"/>
    <w:bookmarkEnd w:id="52"/>
    <w:bookmarkEnd w:id="53"/>
    <w:bookmarkEnd w:id="54"/>
    <w:bookmarkEnd w:id="55"/>
    <w:bookmarkEnd w:id="56"/>
    <w:p w14:paraId="4D8A483C">
      <w:pPr>
        <w:jc w:val="right"/>
        <w:rPr>
          <w:color w:val="000000" w:themeColor="text1"/>
          <w:sz w:val="28"/>
          <w:szCs w:val="24"/>
          <w:highlight w:val="none"/>
          <w14:textFill>
            <w14:solidFill>
              <w14:schemeClr w14:val="tx1"/>
            </w14:solidFill>
          </w14:textFill>
        </w:rPr>
      </w:pPr>
      <w:r>
        <w:rPr>
          <w:rFonts w:hint="eastAsia"/>
          <w:color w:val="000000" w:themeColor="text1"/>
          <w:sz w:val="28"/>
          <w:szCs w:val="24"/>
          <w:highlight w:val="none"/>
          <w14:textFill>
            <w14:solidFill>
              <w14:schemeClr w14:val="tx1"/>
            </w14:solidFill>
          </w14:textFill>
        </w:rPr>
        <w:t>正本或副本</w:t>
      </w:r>
    </w:p>
    <w:p w14:paraId="28F2D4D3">
      <w:pPr>
        <w:pStyle w:val="17"/>
        <w:rPr>
          <w:color w:val="000000" w:themeColor="text1"/>
          <w:highlight w:val="none"/>
          <w14:textFill>
            <w14:solidFill>
              <w14:schemeClr w14:val="tx1"/>
            </w14:solidFill>
          </w14:textFill>
        </w:rPr>
      </w:pPr>
    </w:p>
    <w:p w14:paraId="7842B449">
      <w:pPr>
        <w:spacing w:line="360" w:lineRule="auto"/>
        <w:jc w:val="center"/>
        <w:rPr>
          <w:rFonts w:hint="eastAsia" w:ascii="宋体" w:hAnsi="宋体" w:eastAsia="宋体" w:cs="Arial"/>
          <w:b/>
          <w:snapToGrid w:val="0"/>
          <w:color w:val="000000" w:themeColor="text1"/>
          <w:kern w:val="0"/>
          <w:sz w:val="48"/>
          <w:szCs w:val="48"/>
          <w:highlight w:val="none"/>
          <w:lang w:val="en-US" w:eastAsia="zh-CN"/>
          <w14:textFill>
            <w14:solidFill>
              <w14:schemeClr w14:val="tx1"/>
            </w14:solidFill>
          </w14:textFill>
        </w:rPr>
      </w:pPr>
      <w:bookmarkStart w:id="62" w:name="OLE_LINK16"/>
      <w:bookmarkStart w:id="63" w:name="OLE_LINK17"/>
      <w:r>
        <w:rPr>
          <w:rFonts w:hint="eastAsia" w:ascii="宋体" w:hAnsi="宋体" w:eastAsia="宋体" w:cs="Arial"/>
          <w:b/>
          <w:snapToGrid w:val="0"/>
          <w:color w:val="000000" w:themeColor="text1"/>
          <w:kern w:val="0"/>
          <w:sz w:val="48"/>
          <w:szCs w:val="48"/>
          <w:highlight w:val="none"/>
          <w:lang w:val="en-US" w:eastAsia="zh-CN"/>
          <w14:textFill>
            <w14:solidFill>
              <w14:schemeClr w14:val="tx1"/>
            </w14:solidFill>
          </w14:textFill>
        </w:rPr>
        <w:t>北京交能智联装备有限公司</w:t>
      </w:r>
    </w:p>
    <w:p w14:paraId="08FCE499">
      <w:pPr>
        <w:spacing w:line="360" w:lineRule="auto"/>
        <w:jc w:val="center"/>
        <w:rPr>
          <w:rFonts w:ascii="宋体" w:hAnsi="宋体" w:cs="Arial"/>
          <w:b/>
          <w:snapToGrid w:val="0"/>
          <w:color w:val="000000" w:themeColor="text1"/>
          <w:kern w:val="0"/>
          <w:sz w:val="48"/>
          <w:szCs w:val="48"/>
          <w:highlight w:val="none"/>
          <w14:textFill>
            <w14:solidFill>
              <w14:schemeClr w14:val="tx1"/>
            </w14:solidFill>
          </w14:textFill>
        </w:rPr>
      </w:pPr>
      <w:r>
        <w:rPr>
          <w:rFonts w:hint="eastAsia" w:ascii="宋体" w:hAnsi="宋体" w:cs="Arial"/>
          <w:b/>
          <w:snapToGrid w:val="0"/>
          <w:color w:val="000000" w:themeColor="text1"/>
          <w:kern w:val="0"/>
          <w:sz w:val="48"/>
          <w:szCs w:val="48"/>
          <w:highlight w:val="none"/>
          <w14:textFill>
            <w14:solidFill>
              <w14:schemeClr w14:val="tx1"/>
            </w14:solidFill>
          </w14:textFill>
        </w:rPr>
        <w:t>“揭榜挂帅”</w:t>
      </w:r>
      <w:bookmarkEnd w:id="62"/>
      <w:bookmarkEnd w:id="63"/>
      <w:bookmarkStart w:id="64" w:name="OLE_LINK26"/>
      <w:bookmarkStart w:id="65" w:name="OLE_LINK27"/>
      <w:r>
        <w:rPr>
          <w:rFonts w:hint="eastAsia" w:ascii="宋体" w:hAnsi="宋体" w:cs="Arial"/>
          <w:b/>
          <w:snapToGrid w:val="0"/>
          <w:color w:val="000000" w:themeColor="text1"/>
          <w:kern w:val="0"/>
          <w:sz w:val="48"/>
          <w:szCs w:val="48"/>
          <w:highlight w:val="none"/>
          <w14:textFill>
            <w14:solidFill>
              <w14:schemeClr w14:val="tx1"/>
            </w14:solidFill>
          </w14:textFill>
        </w:rPr>
        <w:t>项目申报书</w:t>
      </w:r>
      <w:bookmarkEnd w:id="64"/>
      <w:bookmarkEnd w:id="65"/>
    </w:p>
    <w:p w14:paraId="230E0E9F">
      <w:pPr>
        <w:widowControl/>
        <w:kinsoku w:val="0"/>
        <w:autoSpaceDE w:val="0"/>
        <w:autoSpaceDN w:val="0"/>
        <w:adjustRightInd w:val="0"/>
        <w:snapToGrid w:val="0"/>
        <w:spacing w:line="274" w:lineRule="auto"/>
        <w:jc w:val="left"/>
        <w:textAlignment w:val="baseline"/>
        <w:rPr>
          <w:rFonts w:ascii="宋体" w:hAnsi="宋体" w:cs="Arial"/>
          <w:snapToGrid w:val="0"/>
          <w:color w:val="000000" w:themeColor="text1"/>
          <w:kern w:val="0"/>
          <w:szCs w:val="21"/>
          <w:highlight w:val="none"/>
          <w14:textFill>
            <w14:solidFill>
              <w14:schemeClr w14:val="tx1"/>
            </w14:solidFill>
          </w14:textFill>
        </w:rPr>
      </w:pPr>
    </w:p>
    <w:p w14:paraId="3E0A7923">
      <w:pPr>
        <w:widowControl/>
        <w:kinsoku w:val="0"/>
        <w:autoSpaceDE w:val="0"/>
        <w:autoSpaceDN w:val="0"/>
        <w:adjustRightInd w:val="0"/>
        <w:snapToGrid w:val="0"/>
        <w:spacing w:line="248" w:lineRule="auto"/>
        <w:jc w:val="left"/>
        <w:textAlignment w:val="baseline"/>
        <w:rPr>
          <w:rFonts w:ascii="宋体" w:hAnsi="宋体" w:cs="Arial"/>
          <w:snapToGrid w:val="0"/>
          <w:color w:val="000000" w:themeColor="text1"/>
          <w:kern w:val="0"/>
          <w:szCs w:val="21"/>
          <w:highlight w:val="none"/>
          <w14:textFill>
            <w14:solidFill>
              <w14:schemeClr w14:val="tx1"/>
            </w14:solidFill>
          </w14:textFill>
        </w:rPr>
      </w:pPr>
    </w:p>
    <w:p w14:paraId="615C6769">
      <w:pPr>
        <w:widowControl/>
        <w:kinsoku w:val="0"/>
        <w:autoSpaceDE w:val="0"/>
        <w:autoSpaceDN w:val="0"/>
        <w:adjustRightInd w:val="0"/>
        <w:snapToGrid w:val="0"/>
        <w:spacing w:line="248" w:lineRule="auto"/>
        <w:jc w:val="left"/>
        <w:textAlignment w:val="baseline"/>
        <w:rPr>
          <w:rFonts w:ascii="宋体" w:hAnsi="宋体" w:cs="Arial"/>
          <w:snapToGrid w:val="0"/>
          <w:color w:val="000000" w:themeColor="text1"/>
          <w:kern w:val="0"/>
          <w:szCs w:val="21"/>
          <w:highlight w:val="none"/>
          <w14:textFill>
            <w14:solidFill>
              <w14:schemeClr w14:val="tx1"/>
            </w14:solidFill>
          </w14:textFill>
        </w:rPr>
      </w:pPr>
    </w:p>
    <w:p w14:paraId="2F9C61E8">
      <w:pPr>
        <w:widowControl/>
        <w:kinsoku w:val="0"/>
        <w:autoSpaceDE w:val="0"/>
        <w:autoSpaceDN w:val="0"/>
        <w:adjustRightInd w:val="0"/>
        <w:snapToGrid w:val="0"/>
        <w:spacing w:line="248" w:lineRule="auto"/>
        <w:jc w:val="left"/>
        <w:textAlignment w:val="baseline"/>
        <w:rPr>
          <w:rFonts w:ascii="宋体" w:hAnsi="宋体" w:cs="Arial"/>
          <w:snapToGrid w:val="0"/>
          <w:color w:val="000000" w:themeColor="text1"/>
          <w:kern w:val="0"/>
          <w:szCs w:val="21"/>
          <w:highlight w:val="none"/>
          <w14:textFill>
            <w14:solidFill>
              <w14:schemeClr w14:val="tx1"/>
            </w14:solidFill>
          </w14:textFill>
        </w:rPr>
      </w:pPr>
    </w:p>
    <w:p w14:paraId="6D516E69">
      <w:pPr>
        <w:widowControl/>
        <w:kinsoku w:val="0"/>
        <w:autoSpaceDE w:val="0"/>
        <w:autoSpaceDN w:val="0"/>
        <w:adjustRightInd w:val="0"/>
        <w:snapToGrid w:val="0"/>
        <w:spacing w:line="248" w:lineRule="auto"/>
        <w:jc w:val="left"/>
        <w:textAlignment w:val="baseline"/>
        <w:rPr>
          <w:rFonts w:ascii="宋体" w:hAnsi="宋体" w:cs="Arial"/>
          <w:snapToGrid w:val="0"/>
          <w:color w:val="000000" w:themeColor="text1"/>
          <w:kern w:val="0"/>
          <w:szCs w:val="21"/>
          <w:highlight w:val="none"/>
          <w14:textFill>
            <w14:solidFill>
              <w14:schemeClr w14:val="tx1"/>
            </w14:solidFill>
          </w14:textFill>
        </w:rPr>
      </w:pPr>
    </w:p>
    <w:p w14:paraId="2A19C852">
      <w:pPr>
        <w:widowControl/>
        <w:kinsoku w:val="0"/>
        <w:autoSpaceDE w:val="0"/>
        <w:autoSpaceDN w:val="0"/>
        <w:adjustRightInd w:val="0"/>
        <w:snapToGrid w:val="0"/>
        <w:spacing w:line="720" w:lineRule="auto"/>
        <w:jc w:val="left"/>
        <w:textAlignment w:val="baseline"/>
        <w:rPr>
          <w:rFonts w:ascii="宋体" w:hAnsi="宋体" w:cs="黑体"/>
          <w:snapToGrid w:val="0"/>
          <w:color w:val="000000" w:themeColor="text1"/>
          <w:spacing w:val="-12"/>
          <w:kern w:val="0"/>
          <w:sz w:val="24"/>
          <w:szCs w:val="24"/>
          <w:highlight w:val="none"/>
          <w14:textFill>
            <w14:solidFill>
              <w14:schemeClr w14:val="tx1"/>
            </w14:solidFill>
          </w14:textFill>
        </w:rPr>
      </w:pPr>
    </w:p>
    <w:tbl>
      <w:tblPr>
        <w:tblStyle w:val="41"/>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5200" w:type="dxa"/>
            <w:tcBorders>
              <w:top w:val="nil"/>
              <w:left w:val="nil"/>
              <w:bottom w:val="single" w:color="auto" w:sz="4" w:space="0"/>
              <w:right w:val="nil"/>
            </w:tcBorders>
            <w:vAlign w:val="bottom"/>
          </w:tcPr>
          <w:p w14:paraId="47B02DA1">
            <w:pPr>
              <w:rPr>
                <w:rFonts w:ascii="宋体" w:hAnsi="宋体"/>
                <w:color w:val="000000" w:themeColor="text1"/>
                <w:highlight w:val="none"/>
                <w14:textFill>
                  <w14:solidFill>
                    <w14:schemeClr w14:val="tx1"/>
                  </w14:solidFill>
                </w14:textFill>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用户单位：</w:t>
            </w:r>
          </w:p>
        </w:tc>
        <w:tc>
          <w:tcPr>
            <w:tcW w:w="5200" w:type="dxa"/>
            <w:tcBorders>
              <w:top w:val="single" w:color="auto" w:sz="4" w:space="0"/>
              <w:left w:val="nil"/>
              <w:bottom w:val="single" w:color="auto" w:sz="4" w:space="0"/>
              <w:right w:val="nil"/>
            </w:tcBorders>
            <w:vAlign w:val="bottom"/>
          </w:tcPr>
          <w:p w14:paraId="2799F071">
            <w:pPr>
              <w:jc w:val="left"/>
              <w:rPr>
                <w:rFonts w:ascii="宋体" w:hAnsi="宋体"/>
                <w:color w:val="000000" w:themeColor="text1"/>
                <w:highlight w:val="none"/>
                <w14:textFill>
                  <w14:solidFill>
                    <w14:schemeClr w14:val="tx1"/>
                  </w14:solidFill>
                </w14:textFill>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ascii="宋体" w:hAnsi="宋体"/>
                <w:color w:val="000000" w:themeColor="text1"/>
                <w:highlight w:val="none"/>
                <w14:textFill>
                  <w14:solidFill>
                    <w14:schemeClr w14:val="tx1"/>
                  </w14:solidFill>
                </w14:textFill>
              </w:rPr>
            </w:pPr>
          </w:p>
        </w:tc>
        <w:tc>
          <w:tcPr>
            <w:tcW w:w="5200" w:type="dxa"/>
            <w:tcBorders>
              <w:top w:val="single" w:color="auto" w:sz="4" w:space="0"/>
              <w:left w:val="nil"/>
              <w:bottom w:val="nil"/>
              <w:right w:val="nil"/>
            </w:tcBorders>
            <w:vAlign w:val="center"/>
          </w:tcPr>
          <w:p w14:paraId="770777FC">
            <w:pPr>
              <w:rPr>
                <w:rFonts w:ascii="宋体" w:hAnsi="宋体"/>
                <w:color w:val="000000" w:themeColor="text1"/>
                <w:highlight w:val="none"/>
                <w14:textFill>
                  <w14:solidFill>
                    <w14:schemeClr w14:val="tx1"/>
                  </w14:solidFill>
                </w14:textFill>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申报单位：</w:t>
            </w:r>
          </w:p>
        </w:tc>
        <w:tc>
          <w:tcPr>
            <w:tcW w:w="5200" w:type="dxa"/>
            <w:tcBorders>
              <w:top w:val="nil"/>
              <w:left w:val="nil"/>
              <w:bottom w:val="single" w:color="auto" w:sz="4" w:space="0"/>
              <w:right w:val="nil"/>
            </w:tcBorders>
            <w:vAlign w:val="bottom"/>
          </w:tcPr>
          <w:p w14:paraId="5E499CD7">
            <w:pPr>
              <w:ind w:right="154"/>
              <w:jc w:val="left"/>
              <w:rPr>
                <w:rFonts w:ascii="宋体" w:hAnsi="宋体"/>
                <w:color w:val="000000" w:themeColor="text1"/>
                <w:highlight w:val="none"/>
                <w14:textFill>
                  <w14:solidFill>
                    <w14:schemeClr w14:val="tx1"/>
                  </w14:solidFill>
                </w14:textFill>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tc>
        <w:tc>
          <w:tcPr>
            <w:tcW w:w="5200" w:type="dxa"/>
            <w:tcBorders>
              <w:top w:val="single" w:color="auto" w:sz="4" w:space="0"/>
              <w:left w:val="nil"/>
              <w:bottom w:val="single" w:color="auto" w:sz="4" w:space="0"/>
              <w:right w:val="nil"/>
            </w:tcBorders>
            <w:vAlign w:val="bottom"/>
          </w:tcPr>
          <w:p w14:paraId="486937A7">
            <w:pPr>
              <w:rPr>
                <w:rFonts w:ascii="宋体" w:hAnsi="宋体"/>
                <w:color w:val="000000" w:themeColor="text1"/>
                <w:highlight w:val="none"/>
                <w14:textFill>
                  <w14:solidFill>
                    <w14:schemeClr w14:val="tx1"/>
                  </w14:solidFill>
                </w14:textFill>
              </w:rPr>
            </w:pPr>
          </w:p>
        </w:tc>
      </w:tr>
    </w:tbl>
    <w:p w14:paraId="4D2C057E">
      <w:pPr>
        <w:spacing w:line="480" w:lineRule="auto"/>
        <w:ind w:firstLine="2444" w:firstLineChars="1164"/>
        <w:rPr>
          <w:rFonts w:ascii="宋体" w:hAnsi="宋体"/>
          <w:color w:val="000000" w:themeColor="text1"/>
          <w:highlight w:val="none"/>
          <w14:textFill>
            <w14:solidFill>
              <w14:schemeClr w14:val="tx1"/>
            </w14:solidFill>
          </w14:textFill>
        </w:rPr>
      </w:pPr>
    </w:p>
    <w:p w14:paraId="4C393345">
      <w:pPr>
        <w:widowControl/>
        <w:jc w:val="left"/>
        <w:rPr>
          <w:color w:val="000000" w:themeColor="text1"/>
          <w:highlight w:val="none"/>
          <w14:textFill>
            <w14:solidFill>
              <w14:schemeClr w14:val="tx1"/>
            </w14:solidFill>
          </w14:textFill>
        </w:rPr>
      </w:pPr>
    </w:p>
    <w:p w14:paraId="22C5F5AB">
      <w:pPr>
        <w:rPr>
          <w:color w:val="000000" w:themeColor="text1"/>
          <w:highlight w:val="none"/>
          <w14:textFill>
            <w14:solidFill>
              <w14:schemeClr w14:val="tx1"/>
            </w14:solidFill>
          </w14:textFill>
        </w:rPr>
      </w:pPr>
    </w:p>
    <w:p w14:paraId="58045C94">
      <w:pPr>
        <w:pStyle w:val="3"/>
        <w:jc w:val="center"/>
        <w:rPr>
          <w:rFonts w:ascii="宋体" w:hAnsi="宋体" w:eastAsia="宋体"/>
          <w:color w:val="000000" w:themeColor="text1"/>
          <w:highlight w:val="none"/>
          <w14:textFill>
            <w14:solidFill>
              <w14:schemeClr w14:val="tx1"/>
            </w14:solidFill>
          </w14:textFill>
        </w:rPr>
      </w:pPr>
      <w:bookmarkStart w:id="66" w:name="_Toc15717"/>
      <w:bookmarkStart w:id="67" w:name="_Toc21190"/>
      <w:bookmarkStart w:id="68" w:name="_Toc166486147"/>
      <w:bookmarkStart w:id="69" w:name="_Toc3095"/>
      <w:bookmarkStart w:id="70" w:name="_Toc492300719"/>
      <w:r>
        <w:rPr>
          <w:rFonts w:ascii="宋体" w:hAnsi="宋体" w:eastAsia="宋体"/>
          <w:color w:val="000000" w:themeColor="text1"/>
          <w:highlight w:val="none"/>
          <w14:textFill>
            <w14:solidFill>
              <w14:schemeClr w14:val="tx1"/>
            </w14:solidFill>
          </w14:textFill>
        </w:rPr>
        <w:t>目录</w:t>
      </w:r>
      <w:bookmarkEnd w:id="66"/>
      <w:bookmarkEnd w:id="67"/>
      <w:bookmarkEnd w:id="68"/>
      <w:bookmarkEnd w:id="69"/>
      <w:bookmarkEnd w:id="70"/>
    </w:p>
    <w:p w14:paraId="6B55FB19">
      <w:pPr>
        <w:spacing w:line="540" w:lineRule="exact"/>
        <w:rPr>
          <w:rFonts w:ascii="宋体" w:hAnsi="宋体"/>
          <w:color w:val="000000" w:themeColor="text1"/>
          <w:highlight w:val="none"/>
          <w14:textFill>
            <w14:solidFill>
              <w14:schemeClr w14:val="tx1"/>
            </w14:solidFill>
          </w14:textFill>
        </w:rPr>
      </w:pPr>
    </w:p>
    <w:p w14:paraId="22CFBEAF">
      <w:pPr>
        <w:spacing w:line="720" w:lineRule="auto"/>
        <w:rPr>
          <w:rFonts w:ascii="宋体" w:hAnsi="宋体"/>
          <w:color w:val="000000" w:themeColor="text1"/>
          <w:sz w:val="24"/>
          <w:szCs w:val="24"/>
          <w:highlight w:val="none"/>
          <w14:textFill>
            <w14:solidFill>
              <w14:schemeClr w14:val="tx1"/>
            </w14:solidFill>
          </w14:textFill>
        </w:rPr>
      </w:pPr>
      <w:bookmarkStart w:id="71" w:name="_Toc352691655"/>
      <w:bookmarkStart w:id="72" w:name="_Toc369531691"/>
      <w:bookmarkStart w:id="73" w:name="_Toc7039"/>
      <w:r>
        <w:rPr>
          <w:rFonts w:hint="eastAsia" w:ascii="宋体" w:hAnsi="宋体"/>
          <w:color w:val="000000" w:themeColor="text1"/>
          <w:sz w:val="24"/>
          <w:szCs w:val="24"/>
          <w:highlight w:val="none"/>
          <w14:textFill>
            <w14:solidFill>
              <w14:schemeClr w14:val="tx1"/>
            </w14:solidFill>
          </w14:textFill>
        </w:rPr>
        <w:t>1.响应函</w:t>
      </w:r>
    </w:p>
    <w:p w14:paraId="5DAF4A61">
      <w:pPr>
        <w:spacing w:line="72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报价清单表</w:t>
      </w:r>
    </w:p>
    <w:p w14:paraId="2B89BBCF">
      <w:pPr>
        <w:spacing w:line="72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.项目申报信息表</w:t>
      </w:r>
    </w:p>
    <w:p w14:paraId="4E03F07E">
      <w:pPr>
        <w:spacing w:line="72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.揭榜团队负责人和成员承诺书</w:t>
      </w:r>
    </w:p>
    <w:p w14:paraId="6242A9BE">
      <w:pPr>
        <w:spacing w:line="720" w:lineRule="auto"/>
        <w:rPr>
          <w:rFonts w:ascii="宋体" w:hAnsi="宋体"/>
          <w:color w:val="000000" w:themeColor="text1"/>
          <w:sz w:val="24"/>
          <w:szCs w:val="24"/>
          <w:highlight w:val="none"/>
          <w14:textFill>
            <w14:solidFill>
              <w14:schemeClr w14:val="tx1"/>
            </w14:solidFill>
          </w14:textFill>
        </w:rPr>
      </w:pPr>
    </w:p>
    <w:p w14:paraId="1B6B7FEF">
      <w:pPr>
        <w:spacing w:line="540" w:lineRule="exact"/>
        <w:rPr>
          <w:rFonts w:ascii="宋体" w:hAnsi="宋体"/>
          <w:color w:val="000000" w:themeColor="text1"/>
          <w:sz w:val="20"/>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bookmarkEnd w:id="71"/>
    <w:bookmarkEnd w:id="72"/>
    <w:bookmarkEnd w:id="73"/>
    <w:p w14:paraId="2BBFEAB6">
      <w:pPr>
        <w:pStyle w:val="3"/>
        <w:jc w:val="center"/>
        <w:rPr>
          <w:rFonts w:ascii="宋体" w:hAnsi="宋体" w:eastAsia="宋体"/>
          <w:color w:val="000000" w:themeColor="text1"/>
          <w:highlight w:val="none"/>
          <w14:textFill>
            <w14:solidFill>
              <w14:schemeClr w14:val="tx1"/>
            </w14:solidFill>
          </w14:textFill>
        </w:rPr>
        <w:sectPr>
          <w:footerReference r:id="rId15" w:type="default"/>
          <w:pgSz w:w="11905" w:h="16838"/>
          <w:pgMar w:top="1423" w:right="1417" w:bottom="1417" w:left="1417" w:header="0" w:footer="952" w:gutter="0"/>
          <w:pgNumType w:fmt="decimal"/>
          <w:cols w:space="0" w:num="1"/>
          <w:rtlGutter w:val="0"/>
          <w:docGrid w:linePitch="285" w:charSpace="0"/>
        </w:sectPr>
      </w:pPr>
      <w:bookmarkStart w:id="74" w:name="_Toc22611"/>
      <w:bookmarkStart w:id="75" w:name="_Toc18048"/>
      <w:bookmarkStart w:id="76" w:name="_Toc492300723"/>
    </w:p>
    <w:p w14:paraId="665D6E70">
      <w:pPr>
        <w:pStyle w:val="3"/>
        <w:jc w:val="center"/>
        <w:rPr>
          <w:rFonts w:ascii="宋体" w:hAnsi="宋体" w:eastAsia="宋体"/>
          <w:color w:val="000000" w:themeColor="text1"/>
          <w:highlight w:val="none"/>
          <w14:textFill>
            <w14:solidFill>
              <w14:schemeClr w14:val="tx1"/>
            </w14:solidFill>
          </w14:textFill>
        </w:rPr>
      </w:pPr>
      <w:bookmarkStart w:id="77" w:name="_Toc166486148"/>
      <w:bookmarkStart w:id="78" w:name="_Toc22830"/>
      <w:r>
        <w:rPr>
          <w:rFonts w:hint="eastAsia" w:ascii="宋体" w:hAnsi="宋体" w:eastAsia="宋体"/>
          <w:color w:val="000000" w:themeColor="text1"/>
          <w:highlight w:val="none"/>
          <w14:textFill>
            <w14:solidFill>
              <w14:schemeClr w14:val="tx1"/>
            </w14:solidFill>
          </w14:textFill>
        </w:rPr>
        <w:t>1</w:t>
      </w:r>
      <w:r>
        <w:rPr>
          <w:rFonts w:ascii="宋体" w:hAnsi="宋体" w:eastAsia="宋体"/>
          <w:color w:val="000000" w:themeColor="text1"/>
          <w:highlight w:val="none"/>
          <w14:textFill>
            <w14:solidFill>
              <w14:schemeClr w14:val="tx1"/>
            </w14:solidFill>
          </w14:textFill>
        </w:rPr>
        <w:t>、</w:t>
      </w:r>
      <w:bookmarkEnd w:id="77"/>
      <w:r>
        <w:rPr>
          <w:rFonts w:hint="eastAsia" w:ascii="宋体" w:hAnsi="宋体" w:eastAsia="宋体"/>
          <w:color w:val="000000" w:themeColor="text1"/>
          <w:highlight w:val="none"/>
          <w14:textFill>
            <w14:solidFill>
              <w14:schemeClr w14:val="tx1"/>
            </w14:solidFill>
          </w14:textFill>
        </w:rPr>
        <w:t>响应函</w:t>
      </w:r>
      <w:bookmarkEnd w:id="78"/>
    </w:p>
    <w:p w14:paraId="1BC542D5">
      <w:pPr>
        <w:rPr>
          <w:color w:val="000000" w:themeColor="text1"/>
          <w:highlight w:val="none"/>
          <w14:textFill>
            <w14:solidFill>
              <w14:schemeClr w14:val="tx1"/>
            </w14:solidFill>
          </w14:textFill>
        </w:rPr>
      </w:pPr>
    </w:p>
    <w:p w14:paraId="744B4B3F">
      <w:pPr>
        <w:spacing w:line="360" w:lineRule="auto"/>
        <w:ind w:firstLine="120" w:firstLineChars="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北京交能智联装备有限公司</w:t>
      </w:r>
      <w:r>
        <w:rPr>
          <w:rFonts w:hint="eastAsia" w:ascii="宋体" w:hAnsi="宋体"/>
          <w:color w:val="000000" w:themeColor="text1"/>
          <w:sz w:val="24"/>
          <w:szCs w:val="24"/>
          <w:highlight w:val="none"/>
          <w14:textFill>
            <w14:solidFill>
              <w14:schemeClr w14:val="tx1"/>
            </w14:solidFill>
          </w14:textFill>
        </w:rPr>
        <w:t>:</w:t>
      </w:r>
    </w:p>
    <w:p w14:paraId="4DF29E68">
      <w:pPr>
        <w:pStyle w:val="17"/>
        <w:rPr>
          <w:color w:val="000000" w:themeColor="text1"/>
          <w:highlight w:val="none"/>
          <w14:textFill>
            <w14:solidFill>
              <w14:schemeClr w14:val="tx1"/>
            </w14:solidFill>
          </w14:textFill>
        </w:rPr>
      </w:pPr>
    </w:p>
    <w:p w14:paraId="3911B738">
      <w:pPr>
        <w:numPr>
          <w:ilvl w:val="0"/>
          <w:numId w:val="5"/>
        </w:num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我方己仔细研究了</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（项目名称）</w:t>
      </w:r>
      <w:bookmarkStart w:id="79" w:name="OLE_LINK161"/>
      <w:bookmarkStart w:id="80" w:name="OLE_LINK162"/>
      <w:r>
        <w:rPr>
          <w:rFonts w:hint="eastAsia" w:ascii="宋体" w:hAnsi="宋体"/>
          <w:color w:val="000000" w:themeColor="text1"/>
          <w:sz w:val="24"/>
          <w:szCs w:val="24"/>
          <w:highlight w:val="none"/>
          <w14:textFill>
            <w14:solidFill>
              <w14:schemeClr w14:val="tx1"/>
            </w14:solidFill>
          </w14:textFill>
        </w:rPr>
        <w:t>揭榜指南文件</w:t>
      </w:r>
      <w:bookmarkEnd w:id="79"/>
      <w:bookmarkEnd w:id="80"/>
      <w:r>
        <w:rPr>
          <w:rFonts w:hint="eastAsia" w:ascii="宋体" w:hAnsi="宋体"/>
          <w:color w:val="000000" w:themeColor="text1"/>
          <w:sz w:val="24"/>
          <w:szCs w:val="24"/>
          <w:highlight w:val="none"/>
          <w14:textFill>
            <w14:solidFill>
              <w14:schemeClr w14:val="tx1"/>
            </w14:solidFill>
          </w14:textFill>
        </w:rPr>
        <w:t>的全部内容，愿意以人民币（</w:t>
      </w:r>
      <w:r>
        <w:rPr>
          <w:rFonts w:ascii="宋体" w:hAnsi="宋体"/>
          <w:color w:val="000000" w:themeColor="text1"/>
          <w:sz w:val="24"/>
          <w:szCs w:val="24"/>
          <w:highlight w:val="none"/>
          <w14:textFill>
            <w14:solidFill>
              <w14:schemeClr w14:val="tx1"/>
            </w14:solidFill>
          </w14:textFill>
        </w:rPr>
        <w:t>大写</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元（¥</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的</w:t>
      </w:r>
      <w:bookmarkStart w:id="81" w:name="OLE_LINK159"/>
      <w:bookmarkStart w:id="82" w:name="OLE_LINK160"/>
      <w:r>
        <w:rPr>
          <w:rFonts w:hint="eastAsia" w:ascii="宋体" w:hAnsi="宋体"/>
          <w:color w:val="000000" w:themeColor="text1"/>
          <w:sz w:val="24"/>
          <w:szCs w:val="24"/>
          <w:highlight w:val="none"/>
          <w14:textFill>
            <w14:solidFill>
              <w14:schemeClr w14:val="tx1"/>
            </w14:solidFill>
          </w14:textFill>
        </w:rPr>
        <w:t>揭榜报价</w:t>
      </w:r>
      <w:bookmarkEnd w:id="81"/>
      <w:bookmarkEnd w:id="82"/>
      <w:r>
        <w:rPr>
          <w:rFonts w:hint="eastAsia" w:ascii="宋体" w:hAnsi="宋体"/>
          <w:color w:val="000000" w:themeColor="text1"/>
          <w:sz w:val="24"/>
          <w:szCs w:val="24"/>
          <w:highlight w:val="none"/>
          <w14:textFill>
            <w14:solidFill>
              <w14:schemeClr w14:val="tx1"/>
            </w14:solidFill>
          </w14:textFill>
        </w:rPr>
        <w:t>，按合同约定完成本项目。</w:t>
      </w:r>
    </w:p>
    <w:p w14:paraId="018108D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.在合同协议书正式签署生效之前，本响应函连同你方的中榜通知书将构成我们双方之间共同遵守的文件，对双方具有约束力。</w:t>
      </w:r>
    </w:p>
    <w:p w14:paraId="3285EB09">
      <w:pPr>
        <w:spacing w:line="360" w:lineRule="auto"/>
        <w:ind w:firstLine="2700" w:firstLineChars="1125"/>
        <w:rPr>
          <w:rFonts w:ascii="宋体" w:hAnsi="宋体"/>
          <w:color w:val="000000" w:themeColor="text1"/>
          <w:sz w:val="24"/>
          <w:szCs w:val="24"/>
          <w:highlight w:val="none"/>
          <w14:textFill>
            <w14:solidFill>
              <w14:schemeClr w14:val="tx1"/>
            </w14:solidFill>
          </w14:textFill>
        </w:rPr>
      </w:pPr>
    </w:p>
    <w:p w14:paraId="02628F90">
      <w:pPr>
        <w:spacing w:line="360" w:lineRule="auto"/>
        <w:ind w:firstLine="2700" w:firstLineChars="1125"/>
        <w:rPr>
          <w:rFonts w:ascii="宋体" w:hAnsi="宋体"/>
          <w:color w:val="000000" w:themeColor="text1"/>
          <w:sz w:val="24"/>
          <w:szCs w:val="24"/>
          <w:highlight w:val="none"/>
          <w14:textFill>
            <w14:solidFill>
              <w14:schemeClr w14:val="tx1"/>
            </w14:solidFill>
          </w14:textFill>
        </w:rPr>
      </w:pPr>
    </w:p>
    <w:p w14:paraId="0D4CCE15">
      <w:pPr>
        <w:spacing w:line="360" w:lineRule="auto"/>
        <w:ind w:firstLine="3960" w:firstLineChars="1650"/>
        <w:rPr>
          <w:rFonts w:ascii="宋体" w:hAnsi="宋体"/>
          <w:color w:val="000000" w:themeColor="text1"/>
          <w:sz w:val="24"/>
          <w:szCs w:val="1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揭榜人：</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ascii="宋体" w:hAnsi="宋体"/>
          <w:color w:val="000000" w:themeColor="text1"/>
          <w:spacing w:val="3"/>
          <w:kern w:val="0"/>
          <w:sz w:val="24"/>
          <w:szCs w:val="18"/>
          <w:highlight w:val="none"/>
          <w14:textFill>
            <w14:solidFill>
              <w14:schemeClr w14:val="tx1"/>
            </w14:solidFill>
          </w14:textFill>
        </w:rPr>
        <w:t>(</w:t>
      </w:r>
      <w:r>
        <w:rPr>
          <w:rFonts w:hint="eastAsia" w:ascii="宋体" w:hAnsi="宋体"/>
          <w:color w:val="000000" w:themeColor="text1"/>
          <w:spacing w:val="3"/>
          <w:kern w:val="0"/>
          <w:sz w:val="24"/>
          <w:szCs w:val="18"/>
          <w:highlight w:val="none"/>
          <w14:textFill>
            <w14:solidFill>
              <w14:schemeClr w14:val="tx1"/>
            </w14:solidFill>
          </w14:textFill>
        </w:rPr>
        <w:t>盖单位章</w:t>
      </w:r>
      <w:r>
        <w:rPr>
          <w:rFonts w:ascii="宋体" w:hAnsi="宋体"/>
          <w:color w:val="000000" w:themeColor="text1"/>
          <w:spacing w:val="2"/>
          <w:kern w:val="0"/>
          <w:sz w:val="24"/>
          <w:szCs w:val="18"/>
          <w:highlight w:val="none"/>
          <w14:textFill>
            <w14:solidFill>
              <w14:schemeClr w14:val="tx1"/>
            </w14:solidFill>
          </w14:textFill>
        </w:rPr>
        <w:t>)</w:t>
      </w:r>
    </w:p>
    <w:p w14:paraId="566126EC">
      <w:pPr>
        <w:spacing w:line="360" w:lineRule="auto"/>
        <w:ind w:firstLine="3960" w:firstLineChars="165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lang w:val="en-US" w:eastAsia="zh-CN"/>
          <w14:textFill>
            <w14:solidFill>
              <w14:schemeClr w14:val="tx1"/>
            </w14:solidFill>
          </w14:textFill>
        </w:rPr>
        <w:t>或项目负责人</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14:paraId="636C4EB9">
      <w:pPr>
        <w:spacing w:line="360" w:lineRule="auto"/>
        <w:ind w:firstLine="3960" w:firstLineChars="1650"/>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p>
    <w:p w14:paraId="111DBC17">
      <w:pPr>
        <w:spacing w:line="360" w:lineRule="auto"/>
        <w:ind w:firstLine="3960" w:firstLineChars="1650"/>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p>
    <w:p w14:paraId="456DCDC4">
      <w:pPr>
        <w:wordWrap w:val="0"/>
        <w:spacing w:line="360" w:lineRule="auto"/>
        <w:ind w:firstLine="6345" w:firstLineChars="2644"/>
        <w:jc w:val="right"/>
        <w:rPr>
          <w:rFonts w:hint="eastAsia" w:ascii="宋体" w:hAnsi="宋体" w:cs="宋体"/>
          <w:color w:val="000000" w:themeColor="text1"/>
          <w:kern w:val="0"/>
          <w:sz w:val="24"/>
          <w:szCs w:val="24"/>
          <w:highlight w:val="none"/>
          <w:u w:val="single"/>
          <w:lang w:val="en-US" w:eastAsia="zh-CN"/>
          <w14:textFill>
            <w14:solidFill>
              <w14:schemeClr w14:val="tx1"/>
            </w14:solidFill>
          </w14:textFill>
        </w:rPr>
      </w:pPr>
    </w:p>
    <w:p w14:paraId="45E51459">
      <w:pPr>
        <w:wordWrap w:val="0"/>
        <w:spacing w:line="360" w:lineRule="auto"/>
        <w:ind w:firstLine="6345" w:firstLineChars="2644"/>
        <w:jc w:val="righ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407622F2">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6673534D">
      <w:pPr>
        <w:spacing w:after="120" w:line="360" w:lineRule="auto"/>
        <w:rPr>
          <w:rFonts w:ascii="宋体" w:hAnsi="宋体"/>
          <w:color w:val="000000" w:themeColor="text1"/>
          <w:szCs w:val="21"/>
          <w:highlight w:val="none"/>
          <w14:textFill>
            <w14:solidFill>
              <w14:schemeClr w14:val="tx1"/>
            </w14:solidFill>
          </w14:textFill>
        </w:rPr>
      </w:pPr>
    </w:p>
    <w:p w14:paraId="589E35F1">
      <w:pPr>
        <w:pStyle w:val="3"/>
        <w:jc w:val="center"/>
        <w:rPr>
          <w:rFonts w:hint="eastAsia" w:ascii="宋体" w:hAnsi="宋体" w:eastAsia="宋体"/>
          <w:color w:val="000000" w:themeColor="text1"/>
          <w:highlight w:val="none"/>
          <w14:textFill>
            <w14:solidFill>
              <w14:schemeClr w14:val="tx1"/>
            </w14:solidFill>
          </w14:textFill>
        </w:rPr>
        <w:sectPr>
          <w:pgSz w:w="11905" w:h="16838"/>
          <w:pgMar w:top="1423" w:right="1417" w:bottom="1417" w:left="1417" w:header="0" w:footer="952" w:gutter="0"/>
          <w:pgNumType w:fmt="decimal"/>
          <w:cols w:space="0" w:num="1"/>
          <w:rtlGutter w:val="0"/>
          <w:docGrid w:linePitch="285" w:charSpace="0"/>
        </w:sectPr>
      </w:pPr>
      <w:bookmarkStart w:id="83" w:name="_Toc21063"/>
      <w:bookmarkStart w:id="84" w:name="_Toc166486149"/>
    </w:p>
    <w:p w14:paraId="49451B21">
      <w:pPr>
        <w:pStyle w:val="3"/>
        <w:jc w:val="center"/>
        <w:rPr>
          <w:rFonts w:ascii="宋体" w:hAnsi="宋体" w:eastAsia="宋体"/>
          <w:color w:val="000000" w:themeColor="text1"/>
          <w:highlight w:val="none"/>
          <w14:textFill>
            <w14:solidFill>
              <w14:schemeClr w14:val="tx1"/>
            </w14:solidFill>
          </w14:textFill>
        </w:rPr>
      </w:pPr>
      <w:bookmarkStart w:id="85" w:name="_Toc3567"/>
      <w:r>
        <w:rPr>
          <w:rFonts w:hint="eastAsia" w:ascii="宋体" w:hAnsi="宋体" w:eastAsia="宋体"/>
          <w:color w:val="000000" w:themeColor="text1"/>
          <w:highlight w:val="none"/>
          <w:lang w:val="en-US" w:eastAsia="zh-CN"/>
          <w14:textFill>
            <w14:solidFill>
              <w14:schemeClr w14:val="tx1"/>
            </w14:solidFill>
          </w14:textFill>
        </w:rPr>
        <w:t>3</w:t>
      </w:r>
      <w:r>
        <w:rPr>
          <w:rFonts w:hint="eastAsia" w:ascii="宋体" w:hAnsi="宋体" w:eastAsia="宋体"/>
          <w:color w:val="000000" w:themeColor="text1"/>
          <w:highlight w:val="none"/>
          <w14:textFill>
            <w14:solidFill>
              <w14:schemeClr w14:val="tx1"/>
            </w14:solidFill>
          </w14:textFill>
        </w:rPr>
        <w:t>、报价清单表</w:t>
      </w:r>
      <w:bookmarkEnd w:id="83"/>
      <w:bookmarkEnd w:id="84"/>
      <w:bookmarkEnd w:id="85"/>
    </w:p>
    <w:p w14:paraId="3D9D003C">
      <w:pPr>
        <w:widowControl/>
        <w:jc w:val="righ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货币单位：人民币元</w:t>
      </w:r>
    </w:p>
    <w:p w14:paraId="2FB3F773">
      <w:pPr>
        <w:widowControl/>
        <w:jc w:val="right"/>
        <w:rPr>
          <w:color w:val="000000" w:themeColor="text1"/>
          <w:highlight w:val="none"/>
          <w14:textFill>
            <w14:solidFill>
              <w14:schemeClr w14:val="tx1"/>
            </w14:solidFill>
          </w14:textFill>
        </w:rPr>
      </w:pPr>
    </w:p>
    <w:tbl>
      <w:tblPr>
        <w:tblStyle w:val="41"/>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019"/>
        <w:gridCol w:w="980"/>
        <w:gridCol w:w="880"/>
        <w:gridCol w:w="1660"/>
        <w:gridCol w:w="1168"/>
      </w:tblGrid>
      <w:tr w14:paraId="73A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300" w:type="dxa"/>
            <w:vAlign w:val="center"/>
          </w:tcPr>
          <w:p w14:paraId="0CD242C9">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3019" w:type="dxa"/>
            <w:vAlign w:val="center"/>
          </w:tcPr>
          <w:p w14:paraId="305AB55A">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报价项目</w:t>
            </w:r>
          </w:p>
        </w:tc>
        <w:tc>
          <w:tcPr>
            <w:tcW w:w="980" w:type="dxa"/>
            <w:vAlign w:val="center"/>
          </w:tcPr>
          <w:p w14:paraId="77516321">
            <w:pPr>
              <w:widowControl/>
              <w:jc w:val="center"/>
              <w:rPr>
                <w:rFonts w:hint="default"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单位</w:t>
            </w:r>
          </w:p>
        </w:tc>
        <w:tc>
          <w:tcPr>
            <w:tcW w:w="880" w:type="dxa"/>
            <w:vAlign w:val="center"/>
          </w:tcPr>
          <w:p w14:paraId="455C5464">
            <w:pPr>
              <w:widowControl/>
              <w:jc w:val="center"/>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数量</w:t>
            </w:r>
          </w:p>
        </w:tc>
        <w:tc>
          <w:tcPr>
            <w:tcW w:w="1660" w:type="dxa"/>
            <w:vAlign w:val="center"/>
          </w:tcPr>
          <w:p w14:paraId="4B63F453">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含税</w:t>
            </w:r>
            <w:r>
              <w:rPr>
                <w:rFonts w:hint="eastAsia" w:ascii="宋体" w:hAnsi="宋体" w:cs="宋体"/>
                <w:b/>
                <w:bCs/>
                <w:color w:val="000000" w:themeColor="text1"/>
                <w:kern w:val="0"/>
                <w:szCs w:val="21"/>
                <w:highlight w:val="none"/>
                <w14:textFill>
                  <w14:solidFill>
                    <w14:schemeClr w14:val="tx1"/>
                  </w14:solidFill>
                </w14:textFill>
              </w:rPr>
              <w:t>报价（元）</w:t>
            </w:r>
          </w:p>
        </w:tc>
        <w:tc>
          <w:tcPr>
            <w:tcW w:w="1168" w:type="dxa"/>
            <w:vAlign w:val="center"/>
          </w:tcPr>
          <w:p w14:paraId="09FE3512">
            <w:pPr>
              <w:widowControl/>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14:paraId="3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300" w:type="dxa"/>
            <w:vAlign w:val="center"/>
          </w:tcPr>
          <w:p w14:paraId="17922555">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3019" w:type="dxa"/>
            <w:vAlign w:val="center"/>
          </w:tcPr>
          <w:p w14:paraId="5677E1C5">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980" w:type="dxa"/>
            <w:vAlign w:val="center"/>
          </w:tcPr>
          <w:p w14:paraId="466005D2">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880" w:type="dxa"/>
            <w:vAlign w:val="center"/>
          </w:tcPr>
          <w:p w14:paraId="06A5F772">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1660" w:type="dxa"/>
            <w:vAlign w:val="center"/>
          </w:tcPr>
          <w:p w14:paraId="0C50ACD9">
            <w:pPr>
              <w:widowControl/>
              <w:jc w:val="center"/>
              <w:rPr>
                <w:rFonts w:ascii="宋体" w:hAnsi="宋体" w:cs="宋体"/>
                <w:color w:val="000000" w:themeColor="text1"/>
                <w:kern w:val="0"/>
                <w:szCs w:val="21"/>
                <w:highlight w:val="none"/>
                <w14:textFill>
                  <w14:solidFill>
                    <w14:schemeClr w14:val="tx1"/>
                  </w14:solidFill>
                </w14:textFill>
              </w:rPr>
            </w:pPr>
          </w:p>
        </w:tc>
        <w:tc>
          <w:tcPr>
            <w:tcW w:w="1168" w:type="dxa"/>
            <w:vAlign w:val="center"/>
          </w:tcPr>
          <w:p w14:paraId="5B0B24B3">
            <w:pPr>
              <w:widowControl/>
              <w:jc w:val="center"/>
              <w:rPr>
                <w:rFonts w:ascii="宋体" w:hAnsi="宋体" w:cs="宋体"/>
                <w:color w:val="000000" w:themeColor="text1"/>
                <w:kern w:val="0"/>
                <w:szCs w:val="21"/>
                <w:highlight w:val="none"/>
                <w14:textFill>
                  <w14:solidFill>
                    <w14:schemeClr w14:val="tx1"/>
                  </w14:solidFill>
                </w14:textFill>
              </w:rPr>
            </w:pPr>
          </w:p>
        </w:tc>
      </w:tr>
      <w:tr w14:paraId="7A7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300" w:type="dxa"/>
            <w:vAlign w:val="center"/>
          </w:tcPr>
          <w:p w14:paraId="72E5C449">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3019" w:type="dxa"/>
            <w:vAlign w:val="center"/>
          </w:tcPr>
          <w:p w14:paraId="45EEB1E2">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p>
        </w:tc>
        <w:tc>
          <w:tcPr>
            <w:tcW w:w="980" w:type="dxa"/>
            <w:vAlign w:val="center"/>
          </w:tcPr>
          <w:p w14:paraId="5AAE47C3">
            <w:pPr>
              <w:widowControl/>
              <w:jc w:val="center"/>
              <w:rPr>
                <w:rFonts w:ascii="宋体" w:hAnsi="宋体" w:cs="宋体"/>
                <w:color w:val="000000" w:themeColor="text1"/>
                <w:kern w:val="0"/>
                <w:szCs w:val="21"/>
                <w:highlight w:val="none"/>
                <w14:textFill>
                  <w14:solidFill>
                    <w14:schemeClr w14:val="tx1"/>
                  </w14:solidFill>
                </w14:textFill>
              </w:rPr>
            </w:pPr>
          </w:p>
        </w:tc>
        <w:tc>
          <w:tcPr>
            <w:tcW w:w="880" w:type="dxa"/>
            <w:vAlign w:val="center"/>
          </w:tcPr>
          <w:p w14:paraId="2CD0E992">
            <w:pPr>
              <w:widowControl/>
              <w:jc w:val="center"/>
              <w:rPr>
                <w:rFonts w:ascii="宋体" w:hAnsi="宋体" w:cs="宋体"/>
                <w:color w:val="000000" w:themeColor="text1"/>
                <w:kern w:val="0"/>
                <w:szCs w:val="21"/>
                <w:highlight w:val="none"/>
                <w14:textFill>
                  <w14:solidFill>
                    <w14:schemeClr w14:val="tx1"/>
                  </w14:solidFill>
                </w14:textFill>
              </w:rPr>
            </w:pPr>
          </w:p>
        </w:tc>
        <w:tc>
          <w:tcPr>
            <w:tcW w:w="1660" w:type="dxa"/>
            <w:vAlign w:val="center"/>
          </w:tcPr>
          <w:p w14:paraId="70879DB9">
            <w:pPr>
              <w:widowControl/>
              <w:jc w:val="center"/>
              <w:rPr>
                <w:rFonts w:ascii="宋体" w:hAnsi="宋体" w:cs="宋体"/>
                <w:color w:val="000000" w:themeColor="text1"/>
                <w:kern w:val="0"/>
                <w:szCs w:val="21"/>
                <w:highlight w:val="none"/>
                <w14:textFill>
                  <w14:solidFill>
                    <w14:schemeClr w14:val="tx1"/>
                  </w14:solidFill>
                </w14:textFill>
              </w:rPr>
            </w:pPr>
          </w:p>
        </w:tc>
        <w:tc>
          <w:tcPr>
            <w:tcW w:w="1168" w:type="dxa"/>
            <w:vAlign w:val="center"/>
          </w:tcPr>
          <w:p w14:paraId="46E214F8">
            <w:pPr>
              <w:widowControl/>
              <w:jc w:val="center"/>
              <w:rPr>
                <w:rFonts w:ascii="宋体" w:hAnsi="宋体" w:cs="宋体"/>
                <w:color w:val="000000" w:themeColor="text1"/>
                <w:kern w:val="0"/>
                <w:szCs w:val="21"/>
                <w:highlight w:val="none"/>
                <w14:textFill>
                  <w14:solidFill>
                    <w14:schemeClr w14:val="tx1"/>
                  </w14:solidFill>
                </w14:textFill>
              </w:rPr>
            </w:pPr>
          </w:p>
        </w:tc>
      </w:tr>
      <w:tr w14:paraId="201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300" w:type="dxa"/>
            <w:vAlign w:val="center"/>
          </w:tcPr>
          <w:p w14:paraId="3268EB1D">
            <w:pPr>
              <w:widowControl/>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3019" w:type="dxa"/>
            <w:vAlign w:val="center"/>
          </w:tcPr>
          <w:p w14:paraId="7A0C2771">
            <w:pPr>
              <w:widowControl/>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980" w:type="dxa"/>
            <w:vAlign w:val="center"/>
          </w:tcPr>
          <w:p w14:paraId="51F7B1AF">
            <w:pPr>
              <w:widowControl/>
              <w:jc w:val="center"/>
              <w:rPr>
                <w:rFonts w:ascii="宋体" w:hAnsi="宋体" w:cs="宋体"/>
                <w:color w:val="000000" w:themeColor="text1"/>
                <w:kern w:val="0"/>
                <w:szCs w:val="21"/>
                <w:highlight w:val="none"/>
                <w14:textFill>
                  <w14:solidFill>
                    <w14:schemeClr w14:val="tx1"/>
                  </w14:solidFill>
                </w14:textFill>
              </w:rPr>
            </w:pPr>
          </w:p>
        </w:tc>
        <w:tc>
          <w:tcPr>
            <w:tcW w:w="880" w:type="dxa"/>
            <w:vAlign w:val="center"/>
          </w:tcPr>
          <w:p w14:paraId="60A54C43">
            <w:pPr>
              <w:widowControl/>
              <w:jc w:val="center"/>
              <w:rPr>
                <w:rFonts w:ascii="宋体" w:hAnsi="宋体" w:cs="宋体"/>
                <w:color w:val="000000" w:themeColor="text1"/>
                <w:kern w:val="0"/>
                <w:szCs w:val="21"/>
                <w:highlight w:val="none"/>
                <w14:textFill>
                  <w14:solidFill>
                    <w14:schemeClr w14:val="tx1"/>
                  </w14:solidFill>
                </w14:textFill>
              </w:rPr>
            </w:pPr>
          </w:p>
        </w:tc>
        <w:tc>
          <w:tcPr>
            <w:tcW w:w="1660" w:type="dxa"/>
            <w:vAlign w:val="center"/>
          </w:tcPr>
          <w:p w14:paraId="3D073CC9">
            <w:pPr>
              <w:widowControl/>
              <w:jc w:val="center"/>
              <w:rPr>
                <w:rFonts w:ascii="宋体" w:hAnsi="宋体" w:cs="宋体"/>
                <w:color w:val="000000" w:themeColor="text1"/>
                <w:kern w:val="0"/>
                <w:szCs w:val="21"/>
                <w:highlight w:val="none"/>
                <w14:textFill>
                  <w14:solidFill>
                    <w14:schemeClr w14:val="tx1"/>
                  </w14:solidFill>
                </w14:textFill>
              </w:rPr>
            </w:pPr>
          </w:p>
        </w:tc>
        <w:tc>
          <w:tcPr>
            <w:tcW w:w="1168" w:type="dxa"/>
            <w:vAlign w:val="center"/>
          </w:tcPr>
          <w:p w14:paraId="5A58C5E3">
            <w:pPr>
              <w:widowControl/>
              <w:jc w:val="center"/>
              <w:rPr>
                <w:rFonts w:ascii="宋体" w:hAnsi="宋体" w:cs="宋体"/>
                <w:color w:val="000000" w:themeColor="text1"/>
                <w:kern w:val="0"/>
                <w:szCs w:val="21"/>
                <w:highlight w:val="none"/>
                <w14:textFill>
                  <w14:solidFill>
                    <w14:schemeClr w14:val="tx1"/>
                  </w14:solidFill>
                </w14:textFill>
              </w:rPr>
            </w:pPr>
          </w:p>
        </w:tc>
      </w:tr>
      <w:tr w14:paraId="42D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4319" w:type="dxa"/>
            <w:gridSpan w:val="2"/>
            <w:vAlign w:val="center"/>
          </w:tcPr>
          <w:p w14:paraId="61CF3DD1">
            <w:pPr>
              <w:widowControl/>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报价合计</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元）</w:t>
            </w:r>
          </w:p>
        </w:tc>
        <w:tc>
          <w:tcPr>
            <w:tcW w:w="980" w:type="dxa"/>
            <w:vAlign w:val="center"/>
          </w:tcPr>
          <w:p w14:paraId="28D9C248">
            <w:pPr>
              <w:widowControl/>
              <w:jc w:val="center"/>
              <w:rPr>
                <w:rFonts w:ascii="宋体" w:hAnsi="宋体" w:cs="宋体"/>
                <w:color w:val="000000" w:themeColor="text1"/>
                <w:kern w:val="0"/>
                <w:szCs w:val="21"/>
                <w:highlight w:val="none"/>
                <w14:textFill>
                  <w14:solidFill>
                    <w14:schemeClr w14:val="tx1"/>
                  </w14:solidFill>
                </w14:textFill>
              </w:rPr>
            </w:pPr>
          </w:p>
        </w:tc>
        <w:tc>
          <w:tcPr>
            <w:tcW w:w="880" w:type="dxa"/>
            <w:vAlign w:val="center"/>
          </w:tcPr>
          <w:p w14:paraId="4618CE09">
            <w:pPr>
              <w:widowControl/>
              <w:jc w:val="center"/>
              <w:rPr>
                <w:rFonts w:ascii="宋体" w:hAnsi="宋体" w:cs="宋体"/>
                <w:color w:val="000000" w:themeColor="text1"/>
                <w:kern w:val="0"/>
                <w:szCs w:val="21"/>
                <w:highlight w:val="none"/>
                <w14:textFill>
                  <w14:solidFill>
                    <w14:schemeClr w14:val="tx1"/>
                  </w14:solidFill>
                </w14:textFill>
              </w:rPr>
            </w:pPr>
          </w:p>
        </w:tc>
        <w:tc>
          <w:tcPr>
            <w:tcW w:w="1660" w:type="dxa"/>
            <w:vAlign w:val="center"/>
          </w:tcPr>
          <w:p w14:paraId="3262CB27">
            <w:pPr>
              <w:widowControl/>
              <w:jc w:val="center"/>
              <w:rPr>
                <w:rFonts w:ascii="宋体" w:hAnsi="宋体" w:cs="宋体"/>
                <w:color w:val="000000" w:themeColor="text1"/>
                <w:kern w:val="0"/>
                <w:szCs w:val="21"/>
                <w:highlight w:val="none"/>
                <w14:textFill>
                  <w14:solidFill>
                    <w14:schemeClr w14:val="tx1"/>
                  </w14:solidFill>
                </w14:textFill>
              </w:rPr>
            </w:pPr>
          </w:p>
        </w:tc>
        <w:tc>
          <w:tcPr>
            <w:tcW w:w="1168" w:type="dxa"/>
            <w:vAlign w:val="center"/>
          </w:tcPr>
          <w:p w14:paraId="562C7857">
            <w:pPr>
              <w:widowControl/>
              <w:jc w:val="center"/>
              <w:rPr>
                <w:rFonts w:ascii="宋体" w:hAnsi="宋体" w:cs="宋体"/>
                <w:color w:val="000000" w:themeColor="text1"/>
                <w:kern w:val="0"/>
                <w:szCs w:val="21"/>
                <w:highlight w:val="none"/>
                <w14:textFill>
                  <w14:solidFill>
                    <w14:schemeClr w14:val="tx1"/>
                  </w14:solidFill>
                </w14:textFill>
              </w:rPr>
            </w:pPr>
          </w:p>
        </w:tc>
      </w:tr>
    </w:tbl>
    <w:p w14:paraId="13E6A275">
      <w:pPr>
        <w:widowControl/>
        <w:jc w:val="left"/>
        <w:rPr>
          <w:rFonts w:hint="eastAsia" w:ascii="宋体" w:hAnsi="宋体"/>
          <w:color w:val="000000" w:themeColor="text1"/>
          <w:highlight w:val="none"/>
          <w14:textFill>
            <w14:solidFill>
              <w14:schemeClr w14:val="tx1"/>
            </w14:solidFill>
          </w14:textFill>
        </w:rPr>
        <w:sectPr>
          <w:type w:val="continuous"/>
          <w:pgSz w:w="11905" w:h="16838"/>
          <w:pgMar w:top="1423" w:right="1417" w:bottom="1417" w:left="1417" w:header="0" w:footer="952" w:gutter="0"/>
          <w:pgNumType w:fmt="decimal"/>
          <w:cols w:space="0" w:num="1"/>
          <w:rtlGutter w:val="0"/>
          <w:docGrid w:linePitch="285" w:charSpace="0"/>
        </w:sectPr>
      </w:pPr>
    </w:p>
    <w:p w14:paraId="5A2CEEF4">
      <w:pPr>
        <w:widowControl/>
        <w:jc w:val="left"/>
        <w:rPr>
          <w:rFonts w:hint="eastAsia" w:ascii="宋体" w:hAnsi="宋体"/>
          <w:color w:val="000000" w:themeColor="text1"/>
          <w:highlight w:val="none"/>
          <w14:textFill>
            <w14:solidFill>
              <w14:schemeClr w14:val="tx1"/>
            </w14:solidFill>
          </w14:textFill>
        </w:rPr>
      </w:pPr>
    </w:p>
    <w:p w14:paraId="5C34061D">
      <w:pPr>
        <w:pStyle w:val="3"/>
        <w:jc w:val="center"/>
        <w:rPr>
          <w:rFonts w:ascii="宋体" w:hAnsi="宋体" w:eastAsia="宋体"/>
          <w:color w:val="000000" w:themeColor="text1"/>
          <w:highlight w:val="none"/>
          <w14:textFill>
            <w14:solidFill>
              <w14:schemeClr w14:val="tx1"/>
            </w14:solidFill>
          </w14:textFill>
        </w:rPr>
      </w:pPr>
      <w:bookmarkStart w:id="86" w:name="_Toc166486150"/>
      <w:bookmarkStart w:id="87" w:name="_Toc17088"/>
      <w:r>
        <w:rPr>
          <w:rFonts w:hint="eastAsia" w:ascii="宋体" w:hAnsi="宋体" w:eastAsia="宋体"/>
          <w:color w:val="000000" w:themeColor="text1"/>
          <w:highlight w:val="none"/>
          <w:lang w:val="en-US" w:eastAsia="zh-CN"/>
          <w14:textFill>
            <w14:solidFill>
              <w14:schemeClr w14:val="tx1"/>
            </w14:solidFill>
          </w14:textFill>
        </w:rPr>
        <w:t>4</w:t>
      </w:r>
      <w:r>
        <w:rPr>
          <w:rFonts w:ascii="宋体" w:hAnsi="宋体" w:eastAsia="宋体"/>
          <w:color w:val="000000" w:themeColor="text1"/>
          <w:highlight w:val="none"/>
          <w14:textFill>
            <w14:solidFill>
              <w14:schemeClr w14:val="tx1"/>
            </w14:solidFill>
          </w14:textFill>
        </w:rPr>
        <w:t>、</w:t>
      </w:r>
      <w:bookmarkEnd w:id="74"/>
      <w:bookmarkEnd w:id="75"/>
      <w:bookmarkEnd w:id="76"/>
      <w:bookmarkEnd w:id="86"/>
      <w:r>
        <w:rPr>
          <w:rFonts w:hint="eastAsia" w:ascii="宋体" w:hAnsi="宋体" w:eastAsia="宋体"/>
          <w:color w:val="000000" w:themeColor="text1"/>
          <w:highlight w:val="none"/>
          <w14:textFill>
            <w14:solidFill>
              <w14:schemeClr w14:val="tx1"/>
            </w14:solidFill>
          </w14:textFill>
        </w:rPr>
        <w:t>项目申报信息表</w:t>
      </w:r>
      <w:bookmarkEnd w:id="87"/>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031D4386">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项目名称</w:t>
            </w:r>
          </w:p>
        </w:tc>
        <w:tc>
          <w:tcPr>
            <w:tcW w:w="7435" w:type="dxa"/>
            <w:gridSpan w:val="8"/>
            <w:vAlign w:val="center"/>
          </w:tcPr>
          <w:p w14:paraId="7D4CC20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申请团队</w:t>
            </w:r>
          </w:p>
        </w:tc>
        <w:tc>
          <w:tcPr>
            <w:tcW w:w="748" w:type="dxa"/>
            <w:vAlign w:val="center"/>
          </w:tcPr>
          <w:p w14:paraId="1B59DA01">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序号</w:t>
            </w:r>
          </w:p>
        </w:tc>
        <w:tc>
          <w:tcPr>
            <w:tcW w:w="2196" w:type="dxa"/>
            <w:gridSpan w:val="2"/>
            <w:vAlign w:val="center"/>
          </w:tcPr>
          <w:p w14:paraId="03D27D19">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hint="eastAsia" w:ascii="宋体" w:hAnsi="宋体" w:eastAsia="宋体" w:cs="仿宋"/>
                <w:snapToGrid w:val="0"/>
                <w:color w:val="000000" w:themeColor="text1"/>
                <w:kern w:val="0"/>
                <w:sz w:val="24"/>
                <w:szCs w:val="24"/>
                <w:highlight w:val="none"/>
                <w:lang w:eastAsia="zh-CN"/>
                <w14:textFill>
                  <w14:solidFill>
                    <w14:schemeClr w14:val="tx1"/>
                  </w14:solidFill>
                </w14:textFill>
              </w:rPr>
            </w:pPr>
            <w:r>
              <w:rPr>
                <w:rFonts w:hint="eastAsia" w:ascii="宋体" w:hAnsi="宋体" w:cs="仿宋"/>
                <w:snapToGrid w:val="0"/>
                <w:color w:val="000000" w:themeColor="text1"/>
                <w:kern w:val="0"/>
                <w:sz w:val="24"/>
                <w:szCs w:val="24"/>
                <w:highlight w:val="none"/>
                <w:lang w:val="en-US" w:eastAsia="zh-CN"/>
                <w14:textFill>
                  <w14:solidFill>
                    <w14:schemeClr w14:val="tx1"/>
                  </w14:solidFill>
                </w14:textFill>
              </w:rPr>
              <w:t>工作内容</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48" w:type="dxa"/>
            <w:vAlign w:val="center"/>
          </w:tcPr>
          <w:p w14:paraId="0996F806">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1</w:t>
            </w:r>
          </w:p>
        </w:tc>
        <w:tc>
          <w:tcPr>
            <w:tcW w:w="2196" w:type="dxa"/>
            <w:gridSpan w:val="2"/>
            <w:vAlign w:val="center"/>
          </w:tcPr>
          <w:p w14:paraId="4B78F339">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（申报单位）</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项目负责人</w:t>
            </w:r>
          </w:p>
        </w:tc>
        <w:tc>
          <w:tcPr>
            <w:tcW w:w="1139" w:type="dxa"/>
            <w:gridSpan w:val="2"/>
            <w:vAlign w:val="center"/>
          </w:tcPr>
          <w:p w14:paraId="4041090E">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□男</w:t>
            </w:r>
          </w:p>
          <w:p w14:paraId="7D45A8A8">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6A34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EFD893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5A7A26A0">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依托单位</w:t>
            </w:r>
          </w:p>
        </w:tc>
        <w:tc>
          <w:tcPr>
            <w:tcW w:w="7044" w:type="dxa"/>
            <w:gridSpan w:val="7"/>
            <w:vAlign w:val="center"/>
          </w:tcPr>
          <w:p w14:paraId="315D2C42">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065A97EB">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197D1709">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4279CC52">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077EFF68">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联系人</w:t>
            </w:r>
          </w:p>
        </w:tc>
        <w:tc>
          <w:tcPr>
            <w:tcW w:w="1139" w:type="dxa"/>
            <w:gridSpan w:val="2"/>
            <w:vAlign w:val="center"/>
          </w:tcPr>
          <w:p w14:paraId="61960920">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39" w:type="dxa"/>
            <w:gridSpan w:val="2"/>
            <w:vAlign w:val="center"/>
          </w:tcPr>
          <w:p w14:paraId="4157C18B">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kern w:val="0"/>
                <w:sz w:val="24"/>
                <w:szCs w:val="24"/>
                <w:highlight w:val="none"/>
                <w:lang w:eastAsia="en-US"/>
                <w14:textFill>
                  <w14:solidFill>
                    <w14:schemeClr w14:val="tx1"/>
                  </w14:solidFill>
                </w14:textFill>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bl>
    <w:p w14:paraId="1E179F14">
      <w:pPr>
        <w:spacing w:line="440" w:lineRule="exact"/>
        <w:jc w:val="center"/>
        <w:rPr>
          <w:rFonts w:ascii="宋体" w:hAnsi="宋体"/>
          <w:color w:val="000000" w:themeColor="text1"/>
          <w:highlight w:val="none"/>
          <w14:textFill>
            <w14:solidFill>
              <w14:schemeClr w14:val="tx1"/>
            </w14:solidFill>
          </w14:textFill>
        </w:rPr>
      </w:pPr>
    </w:p>
    <w:p w14:paraId="7AD50B18">
      <w:pPr>
        <w:spacing w:line="480" w:lineRule="auto"/>
        <w:ind w:firstLine="2851" w:firstLineChars="1358"/>
        <w:rPr>
          <w:rFonts w:ascii="宋体" w:hAnsi="宋体"/>
          <w:color w:val="000000" w:themeColor="text1"/>
          <w:highlight w:val="none"/>
          <w14:textFill>
            <w14:solidFill>
              <w14:schemeClr w14:val="tx1"/>
            </w14:solidFill>
          </w14:textFill>
        </w:rPr>
      </w:pPr>
    </w:p>
    <w:tbl>
      <w:tblPr>
        <w:tblStyle w:val="126"/>
        <w:tblW w:w="92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8283"/>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spacing w:val="-23"/>
                <w:kern w:val="0"/>
                <w:sz w:val="24"/>
                <w:szCs w:val="24"/>
                <w:highlight w:val="none"/>
                <w:lang w:eastAsia="en-US"/>
                <w14:textFill>
                  <w14:solidFill>
                    <w14:schemeClr w14:val="tx1"/>
                  </w14:solidFill>
                </w14:textFill>
              </w:rPr>
              <w:t>团队</w:t>
            </w:r>
            <w:r>
              <w:rPr>
                <w:rFonts w:ascii="宋体" w:hAnsi="宋体" w:cs="仿宋"/>
                <w:snapToGrid w:val="0"/>
                <w:color w:val="000000" w:themeColor="text1"/>
                <w:spacing w:val="-15"/>
                <w:kern w:val="0"/>
                <w:sz w:val="24"/>
                <w:szCs w:val="24"/>
                <w:highlight w:val="none"/>
                <w:lang w:eastAsia="en-US"/>
                <w14:textFill>
                  <w14:solidFill>
                    <w14:schemeClr w14:val="tx1"/>
                  </w14:solidFill>
                </w14:textFill>
              </w:rPr>
              <w:t>简介</w:t>
            </w:r>
          </w:p>
        </w:tc>
        <w:tc>
          <w:tcPr>
            <w:tcW w:w="8283" w:type="dxa"/>
          </w:tcPr>
          <w:p w14:paraId="5531CC0C">
            <w:pPr>
              <w:widowControl/>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spacing w:val="-12"/>
                <w:kern w:val="0"/>
                <w:sz w:val="24"/>
                <w:szCs w:val="24"/>
                <w:highlight w:val="none"/>
                <w:lang w:eastAsia="en-US"/>
                <w14:textFill>
                  <w14:solidFill>
                    <w14:schemeClr w14:val="tx1"/>
                  </w14:solidFill>
                </w14:textFill>
              </w:rPr>
              <w:t>（包括主要研发人员学术背景、攻关基础以及依托单位配套情况等）</w:t>
            </w:r>
          </w:p>
        </w:tc>
      </w:tr>
      <w:tr w14:paraId="0D4DD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C6DC0A">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spacing w:val="-23"/>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t>相关业绩</w:t>
            </w:r>
          </w:p>
        </w:tc>
        <w:tc>
          <w:tcPr>
            <w:tcW w:w="8283" w:type="dxa"/>
            <w:vAlign w:val="top"/>
          </w:tcPr>
          <w:p w14:paraId="76A3F651">
            <w:pPr>
              <w:pStyle w:val="17"/>
              <w:rPr>
                <w:rFonts w:ascii="宋体" w:hAnsi="宋体" w:cs="仿宋"/>
                <w:snapToGrid w:val="0"/>
                <w:color w:val="000000" w:themeColor="text1"/>
                <w:spacing w:val="-12"/>
                <w:kern w:val="0"/>
                <w:sz w:val="24"/>
                <w:szCs w:val="24"/>
                <w:highlight w:val="none"/>
                <w:lang w:eastAsia="en-US"/>
                <w14:textFill>
                  <w14:solidFill>
                    <w14:schemeClr w14:val="tx1"/>
                  </w14:solidFill>
                </w14:textFill>
              </w:rPr>
            </w:pP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spacing w:val="-13"/>
                <w:kern w:val="0"/>
                <w:sz w:val="24"/>
                <w:szCs w:val="24"/>
                <w:highlight w:val="none"/>
                <w:lang w:eastAsia="en-US"/>
                <w14:textFill>
                  <w14:solidFill>
                    <w14:schemeClr w14:val="tx1"/>
                  </w14:solidFill>
                </w14:textFill>
              </w:rPr>
              <w:t>技术</w:t>
            </w:r>
            <w:r>
              <w:rPr>
                <w:rFonts w:ascii="宋体" w:hAnsi="宋体" w:cs="仿宋"/>
                <w:snapToGrid w:val="0"/>
                <w:color w:val="000000" w:themeColor="text1"/>
                <w:spacing w:val="-14"/>
                <w:kern w:val="0"/>
                <w:sz w:val="24"/>
                <w:szCs w:val="24"/>
                <w:highlight w:val="none"/>
                <w:lang w:eastAsia="en-US"/>
                <w14:textFill>
                  <w14:solidFill>
                    <w14:schemeClr w14:val="tx1"/>
                  </w14:solidFill>
                </w14:textFill>
              </w:rPr>
              <w:t>路线</w:t>
            </w:r>
          </w:p>
        </w:tc>
        <w:tc>
          <w:tcPr>
            <w:tcW w:w="8283" w:type="dxa"/>
          </w:tcPr>
          <w:p w14:paraId="2B01B8FC">
            <w:pPr>
              <w:widowControl/>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t>（围绕对要达到榜单攻关</w:t>
            </w:r>
            <w:r>
              <w:rPr>
                <w:rFonts w:ascii="宋体" w:hAnsi="宋体" w:cs="仿宋"/>
                <w:snapToGrid w:val="0"/>
                <w:color w:val="000000" w:themeColor="text1"/>
                <w:spacing w:val="-12"/>
                <w:kern w:val="0"/>
                <w:sz w:val="24"/>
                <w:szCs w:val="24"/>
                <w:highlight w:val="none"/>
                <w:lang w:eastAsia="en-US"/>
                <w14:textFill>
                  <w14:solidFill>
                    <w14:schemeClr w14:val="tx1"/>
                  </w14:solidFill>
                </w14:textFill>
              </w:rPr>
              <w:t>任务目标采取的技术手段、具体步骤及解决关</w:t>
            </w:r>
            <w:r>
              <w:rPr>
                <w:rFonts w:ascii="宋体" w:hAnsi="宋体" w:cs="仿宋"/>
                <w:snapToGrid w:val="0"/>
                <w:color w:val="000000" w:themeColor="text1"/>
                <w:spacing w:val="-13"/>
                <w:kern w:val="0"/>
                <w:sz w:val="24"/>
                <w:szCs w:val="24"/>
                <w:highlight w:val="none"/>
                <w:lang w:eastAsia="en-US"/>
                <w14:textFill>
                  <w14:solidFill>
                    <w14:schemeClr w14:val="tx1"/>
                  </w14:solidFill>
                </w14:textFill>
              </w:rPr>
              <w:t>键性</w:t>
            </w:r>
            <w:r>
              <w:rPr>
                <w:rFonts w:ascii="宋体" w:hAnsi="宋体" w:cs="仿宋"/>
                <w:snapToGrid w:val="0"/>
                <w:color w:val="000000" w:themeColor="text1"/>
                <w:spacing w:val="-14"/>
                <w:kern w:val="0"/>
                <w:sz w:val="24"/>
                <w:szCs w:val="24"/>
                <w:highlight w:val="none"/>
                <w:lang w:eastAsia="en-US"/>
                <w14:textFill>
                  <w14:solidFill>
                    <w14:schemeClr w14:val="tx1"/>
                  </w14:solidFill>
                </w14:textFill>
              </w:rPr>
              <w:t>问题的方法等研究途径进行说明）</w:t>
            </w:r>
          </w:p>
        </w:tc>
      </w:tr>
      <w:tr w14:paraId="589F8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993" w:type="dxa"/>
            <w:vAlign w:val="center"/>
          </w:tcPr>
          <w:p w14:paraId="60D0DB86">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spacing w:val="-13"/>
                <w:kern w:val="0"/>
                <w:sz w:val="24"/>
                <w:szCs w:val="24"/>
                <w:highlight w:val="none"/>
                <w:lang w:eastAsia="en-US"/>
                <w14:textFill>
                  <w14:solidFill>
                    <w14:schemeClr w14:val="tx1"/>
                  </w14:solidFill>
                </w14:textFill>
              </w:rPr>
            </w:pPr>
            <w:r>
              <w:rPr>
                <w:rFonts w:hint="eastAsia" w:ascii="Times New Roman" w:hAnsi="Times New Roman" w:cs="Arial"/>
                <w:snapToGrid w:val="0"/>
                <w:color w:val="000000" w:themeColor="text1"/>
                <w:sz w:val="24"/>
                <w:szCs w:val="24"/>
                <w:highlight w:val="none"/>
                <w:lang w:eastAsia="en-US"/>
                <w14:textFill>
                  <w14:solidFill>
                    <w14:schemeClr w14:val="tx1"/>
                  </w14:solidFill>
                </w14:textFill>
              </w:rPr>
              <w:t>攻关技术创新性</w:t>
            </w:r>
          </w:p>
        </w:tc>
        <w:tc>
          <w:tcPr>
            <w:tcW w:w="8283" w:type="dxa"/>
            <w:vAlign w:val="top"/>
          </w:tcPr>
          <w:p w14:paraId="24C3214B">
            <w:pPr>
              <w:widowControl/>
              <w:kinsoku w:val="0"/>
              <w:autoSpaceDE w:val="0"/>
              <w:autoSpaceDN w:val="0"/>
              <w:adjustRightInd w:val="0"/>
              <w:snapToGrid w:val="0"/>
              <w:spacing w:line="214" w:lineRule="auto"/>
              <w:ind w:left="1212" w:leftChars="0" w:hanging="372" w:firstLineChars="0"/>
              <w:jc w:val="center"/>
              <w:textAlignment w:val="baseline"/>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pPr>
            <w:r>
              <w:rPr>
                <w:rFonts w:hint="eastAsia" w:ascii="Times New Roman" w:hAnsi="Times New Roman" w:cs="Arial"/>
                <w:snapToGrid w:val="0"/>
                <w:color w:val="000000" w:themeColor="text1"/>
                <w:sz w:val="24"/>
                <w:szCs w:val="24"/>
                <w:highlight w:val="none"/>
                <w:lang w:eastAsia="en-US"/>
                <w14:textFill>
                  <w14:solidFill>
                    <w14:schemeClr w14:val="tx1"/>
                  </w14:solidFill>
                </w14:textFill>
              </w:rPr>
              <w:t>关键技术前沿性、预期成果指标、成果应用前景</w:t>
            </w:r>
          </w:p>
        </w:tc>
      </w:tr>
      <w:tr w14:paraId="66F4D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1" w:hRule="atLeast"/>
        </w:trPr>
        <w:tc>
          <w:tcPr>
            <w:tcW w:w="993" w:type="dxa"/>
            <w:vAlign w:val="center"/>
          </w:tcPr>
          <w:p w14:paraId="1084DD0F">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spacing w:val="-13"/>
                <w:kern w:val="0"/>
                <w:sz w:val="24"/>
                <w:szCs w:val="24"/>
                <w:highlight w:val="none"/>
                <w:lang w:eastAsia="en-US"/>
                <w14:textFill>
                  <w14:solidFill>
                    <w14:schemeClr w14:val="tx1"/>
                  </w14:solidFill>
                </w14:textFill>
              </w:rPr>
            </w:pPr>
            <w:r>
              <w:rPr>
                <w:rFonts w:hint="eastAsia" w:ascii="Times New Roman" w:hAnsi="Times New Roman" w:cs="Arial"/>
                <w:snapToGrid w:val="0"/>
                <w:color w:val="000000" w:themeColor="text1"/>
                <w:sz w:val="24"/>
                <w:szCs w:val="24"/>
                <w:highlight w:val="none"/>
                <w:lang w:eastAsia="en-US"/>
                <w14:textFill>
                  <w14:solidFill>
                    <w14:schemeClr w14:val="tx1"/>
                  </w14:solidFill>
                </w14:textFill>
              </w:rPr>
              <w:t>技术路线可行性</w:t>
            </w:r>
          </w:p>
        </w:tc>
        <w:tc>
          <w:tcPr>
            <w:tcW w:w="8283" w:type="dxa"/>
            <w:vAlign w:val="top"/>
          </w:tcPr>
          <w:p w14:paraId="4ED5F2FC">
            <w:pPr>
              <w:widowControl/>
              <w:kinsoku w:val="0"/>
              <w:autoSpaceDE w:val="0"/>
              <w:autoSpaceDN w:val="0"/>
              <w:adjustRightInd w:val="0"/>
              <w:snapToGrid w:val="0"/>
              <w:spacing w:line="214" w:lineRule="auto"/>
              <w:ind w:left="1212" w:leftChars="0" w:hanging="372" w:firstLineChars="0"/>
              <w:jc w:val="center"/>
              <w:textAlignment w:val="baseline"/>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pPr>
            <w:r>
              <w:rPr>
                <w:rFonts w:hint="eastAsia" w:cs="Arial"/>
                <w:snapToGrid w:val="0"/>
                <w:color w:val="000000" w:themeColor="text1"/>
                <w:sz w:val="24"/>
                <w:highlight w:val="none"/>
                <w:lang w:eastAsia="en-US"/>
                <w14:textFill>
                  <w14:solidFill>
                    <w14:schemeClr w14:val="tx1"/>
                  </w14:solidFill>
                </w14:textFill>
              </w:rPr>
              <w:t>技术手段适应性、解决关键性问题的可行性和效果</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2"/>
                <w:kern w:val="0"/>
                <w:sz w:val="24"/>
                <w:szCs w:val="24"/>
                <w:highlight w:val="none"/>
                <w:lang w:eastAsia="en-US"/>
                <w14:textFill>
                  <w14:solidFill>
                    <w14:schemeClr w14:val="tx1"/>
                  </w14:solidFill>
                </w14:textFill>
              </w:rPr>
              <w:t>实施</w:t>
            </w:r>
            <w:r>
              <w:rPr>
                <w:rFonts w:ascii="宋体" w:hAnsi="宋体" w:cs="仿宋"/>
                <w:snapToGrid w:val="0"/>
                <w:color w:val="000000" w:themeColor="text1"/>
                <w:spacing w:val="-13"/>
                <w:kern w:val="0"/>
                <w:sz w:val="24"/>
                <w:szCs w:val="24"/>
                <w:highlight w:val="none"/>
                <w:lang w:eastAsia="en-US"/>
                <w14:textFill>
                  <w14:solidFill>
                    <w14:schemeClr w14:val="tx1"/>
                  </w14:solidFill>
                </w14:textFill>
              </w:rPr>
              <w:t>方案</w:t>
            </w:r>
          </w:p>
        </w:tc>
        <w:tc>
          <w:tcPr>
            <w:tcW w:w="8283" w:type="dxa"/>
          </w:tcPr>
          <w:p w14:paraId="7ADF6E91">
            <w:pPr>
              <w:widowControl/>
              <w:autoSpaceDE w:val="0"/>
              <w:autoSpaceDN w:val="0"/>
              <w:adjustRightInd w:val="0"/>
              <w:snapToGrid w:val="0"/>
              <w:spacing w:line="288" w:lineRule="auto"/>
              <w:jc w:val="center"/>
              <w:textAlignment w:val="baseline"/>
              <w:rPr>
                <w:rFonts w:ascii="宋体" w:hAnsi="宋体" w:cs="仿宋"/>
                <w:snapToGrid w:val="0"/>
                <w:color w:val="000000" w:themeColor="text1"/>
                <w:kern w:val="0"/>
                <w:sz w:val="24"/>
                <w:szCs w:val="24"/>
                <w:highlight w:val="none"/>
                <w:lang w:eastAsia="en-US"/>
                <w14:textFill>
                  <w14:solidFill>
                    <w14:schemeClr w14:val="tx1"/>
                  </w14:solidFill>
                </w14:textFill>
              </w:rPr>
            </w:pPr>
            <w:r>
              <w:rPr>
                <w:rFonts w:ascii="宋体" w:hAnsi="宋体" w:cs="仿宋"/>
                <w:snapToGrid w:val="0"/>
                <w:color w:val="000000" w:themeColor="text1"/>
                <w:spacing w:val="-12"/>
                <w:kern w:val="0"/>
                <w:sz w:val="24"/>
                <w:szCs w:val="24"/>
                <w:highlight w:val="none"/>
                <w:lang w:eastAsia="en-US"/>
                <w14:textFill>
                  <w14:solidFill>
                    <w14:schemeClr w14:val="tx1"/>
                  </w14:solidFill>
                </w14:textFill>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spacing w:val="-12"/>
                <w:kern w:val="0"/>
                <w:sz w:val="24"/>
                <w:szCs w:val="24"/>
                <w:highlight w:val="none"/>
                <w:lang w:eastAsia="en-US"/>
                <w14:textFill>
                  <w14:solidFill>
                    <w14:schemeClr w14:val="tx1"/>
                  </w14:solidFill>
                </w14:textFill>
              </w:rPr>
            </w:pPr>
            <w:r>
              <w:rPr>
                <w:rFonts w:ascii="宋体" w:hAnsi="宋体" w:cs="仿宋"/>
                <w:snapToGrid w:val="0"/>
                <w:color w:val="000000" w:themeColor="text1"/>
                <w:spacing w:val="-14"/>
                <w:kern w:val="0"/>
                <w:sz w:val="24"/>
                <w:szCs w:val="24"/>
                <w:highlight w:val="none"/>
                <w:lang w:eastAsia="en-US"/>
                <w14:textFill>
                  <w14:solidFill>
                    <w14:schemeClr w14:val="tx1"/>
                  </w14:solidFill>
                </w14:textFill>
              </w:rPr>
              <w:t>计划</w:t>
            </w:r>
            <w:r>
              <w:rPr>
                <w:rFonts w:ascii="宋体" w:hAnsi="宋体" w:cs="仿宋"/>
                <w:snapToGrid w:val="0"/>
                <w:color w:val="000000" w:themeColor="text1"/>
                <w:spacing w:val="-11"/>
                <w:kern w:val="0"/>
                <w:sz w:val="24"/>
                <w:szCs w:val="24"/>
                <w:highlight w:val="none"/>
                <w:lang w:eastAsia="en-US"/>
                <w14:textFill>
                  <w14:solidFill>
                    <w14:schemeClr w14:val="tx1"/>
                  </w14:solidFill>
                </w14:textFill>
              </w:rPr>
              <w:t>进度</w:t>
            </w:r>
          </w:p>
        </w:tc>
        <w:tc>
          <w:tcPr>
            <w:tcW w:w="8283" w:type="dxa"/>
          </w:tcPr>
          <w:p w14:paraId="4420CE13">
            <w:pPr>
              <w:widowControl/>
              <w:autoSpaceDE w:val="0"/>
              <w:autoSpaceDN w:val="0"/>
              <w:adjustRightInd w:val="0"/>
              <w:snapToGrid w:val="0"/>
              <w:spacing w:line="288" w:lineRule="auto"/>
              <w:jc w:val="center"/>
              <w:textAlignment w:val="baseline"/>
              <w:rPr>
                <w:rFonts w:ascii="宋体" w:hAnsi="宋体" w:cs="仿宋"/>
                <w:snapToGrid w:val="0"/>
                <w:color w:val="000000" w:themeColor="text1"/>
                <w:spacing w:val="-12"/>
                <w:kern w:val="0"/>
                <w:sz w:val="24"/>
                <w:szCs w:val="24"/>
                <w:highlight w:val="none"/>
                <w:lang w:eastAsia="en-US"/>
                <w14:textFill>
                  <w14:solidFill>
                    <w14:schemeClr w14:val="tx1"/>
                  </w14:solidFill>
                </w14:textFill>
              </w:rPr>
            </w:pPr>
            <w:r>
              <w:rPr>
                <w:rFonts w:ascii="宋体" w:hAnsi="宋体" w:cs="仿宋"/>
                <w:snapToGrid w:val="0"/>
                <w:color w:val="000000" w:themeColor="text1"/>
                <w:spacing w:val="-12"/>
                <w:kern w:val="0"/>
                <w:sz w:val="24"/>
                <w:szCs w:val="24"/>
                <w:highlight w:val="none"/>
                <w:lang w:eastAsia="en-US"/>
                <w14:textFill>
                  <w14:solidFill>
                    <w14:schemeClr w14:val="tx1"/>
                  </w14:solidFill>
                </w14:textFill>
              </w:rPr>
              <w:t>（制定研发计划进度，分解落实考核指标和里程碑考核节点）</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spacing w:val="-14"/>
                <w:kern w:val="0"/>
                <w:sz w:val="24"/>
                <w:szCs w:val="24"/>
                <w:highlight w:val="none"/>
                <w:lang w:eastAsia="en-US"/>
                <w14:textFill>
                  <w14:solidFill>
                    <w14:schemeClr w14:val="tx1"/>
                  </w14:solidFill>
                </w14:textFill>
              </w:rPr>
            </w:pPr>
            <w:r>
              <w:rPr>
                <w:rFonts w:ascii="宋体" w:hAnsi="宋体" w:cs="仿宋"/>
                <w:snapToGrid w:val="0"/>
                <w:color w:val="000000" w:themeColor="text1"/>
                <w:spacing w:val="-14"/>
                <w:kern w:val="0"/>
                <w:sz w:val="24"/>
                <w:szCs w:val="24"/>
                <w:highlight w:val="none"/>
                <w:lang w:eastAsia="en-US"/>
                <w14:textFill>
                  <w14:solidFill>
                    <w14:schemeClr w14:val="tx1"/>
                  </w14:solidFill>
                </w14:textFill>
              </w:rPr>
              <w:t>效益</w:t>
            </w:r>
            <w:r>
              <w:rPr>
                <w:rFonts w:ascii="宋体" w:hAnsi="宋体" w:cs="仿宋"/>
                <w:snapToGrid w:val="0"/>
                <w:color w:val="000000" w:themeColor="text1"/>
                <w:spacing w:val="-12"/>
                <w:kern w:val="0"/>
                <w:sz w:val="24"/>
                <w:szCs w:val="24"/>
                <w:highlight w:val="none"/>
                <w:lang w:eastAsia="en-US"/>
                <w14:textFill>
                  <w14:solidFill>
                    <w14:schemeClr w14:val="tx1"/>
                  </w14:solidFill>
                </w14:textFill>
              </w:rPr>
              <w:t>分配</w:t>
            </w:r>
          </w:p>
        </w:tc>
        <w:tc>
          <w:tcPr>
            <w:tcW w:w="8283" w:type="dxa"/>
          </w:tcPr>
          <w:p w14:paraId="58B386B6">
            <w:pPr>
              <w:widowControl/>
              <w:autoSpaceDE w:val="0"/>
              <w:autoSpaceDN w:val="0"/>
              <w:adjustRightInd w:val="0"/>
              <w:snapToGrid w:val="0"/>
              <w:spacing w:line="288" w:lineRule="auto"/>
              <w:jc w:val="center"/>
              <w:textAlignment w:val="baseline"/>
              <w:rPr>
                <w:rFonts w:ascii="宋体" w:hAnsi="宋体" w:cs="仿宋"/>
                <w:snapToGrid w:val="0"/>
                <w:color w:val="000000" w:themeColor="text1"/>
                <w:spacing w:val="-12"/>
                <w:kern w:val="0"/>
                <w:sz w:val="24"/>
                <w:szCs w:val="24"/>
                <w:highlight w:val="none"/>
                <w:lang w:eastAsia="en-US"/>
                <w14:textFill>
                  <w14:solidFill>
                    <w14:schemeClr w14:val="tx1"/>
                  </w14:solidFill>
                </w14:textFill>
              </w:rPr>
            </w:pPr>
            <w:r>
              <w:rPr>
                <w:rFonts w:ascii="宋体" w:hAnsi="宋体" w:cs="仿宋"/>
                <w:snapToGrid w:val="0"/>
                <w:color w:val="000000" w:themeColor="text1"/>
                <w:spacing w:val="-12"/>
                <w:kern w:val="0"/>
                <w:sz w:val="24"/>
                <w:szCs w:val="24"/>
                <w:highlight w:val="none"/>
                <w:lang w:eastAsia="en-US"/>
                <w14:textFill>
                  <w14:solidFill>
                    <w14:schemeClr w14:val="tx1"/>
                  </w14:solidFill>
                </w14:textFill>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spacing w:val="-14"/>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t>市场前景</w:t>
            </w:r>
          </w:p>
        </w:tc>
        <w:tc>
          <w:tcPr>
            <w:tcW w:w="8283" w:type="dxa"/>
          </w:tcPr>
          <w:p w14:paraId="03C8C857">
            <w:pPr>
              <w:widowControl/>
              <w:autoSpaceDE w:val="0"/>
              <w:autoSpaceDN w:val="0"/>
              <w:adjustRightInd w:val="0"/>
              <w:snapToGrid w:val="0"/>
              <w:spacing w:line="288" w:lineRule="auto"/>
              <w:jc w:val="center"/>
              <w:textAlignment w:val="baseline"/>
              <w:rPr>
                <w:rFonts w:ascii="宋体" w:hAnsi="宋体" w:cs="仿宋"/>
                <w:snapToGrid w:val="0"/>
                <w:color w:val="000000" w:themeColor="text1"/>
                <w:spacing w:val="-12"/>
                <w:kern w:val="0"/>
                <w:sz w:val="24"/>
                <w:szCs w:val="24"/>
                <w:highlight w:val="none"/>
                <w:lang w:eastAsia="en-US"/>
                <w14:textFill>
                  <w14:solidFill>
                    <w14:schemeClr w14:val="tx1"/>
                  </w14:solidFill>
                </w14:textFill>
              </w:rPr>
            </w:pPr>
            <w:r>
              <w:rPr>
                <w:rFonts w:ascii="宋体" w:hAnsi="宋体" w:cs="仿宋"/>
                <w:snapToGrid w:val="0"/>
                <w:color w:val="000000" w:themeColor="text1"/>
                <w:spacing w:val="-12"/>
                <w:kern w:val="0"/>
                <w:sz w:val="24"/>
                <w:szCs w:val="24"/>
                <w:highlight w:val="none"/>
                <w:lang w:eastAsia="en-US"/>
                <w14:textFill>
                  <w14:solidFill>
                    <w14:schemeClr w14:val="tx1"/>
                  </w14:solidFill>
                </w14:textFill>
              </w:rPr>
              <w:t>（围绕成果业务应用落地能力、市场推广价值详细论述）</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spacing w:val="-14"/>
                <w:kern w:val="0"/>
                <w:sz w:val="24"/>
                <w:szCs w:val="24"/>
                <w:highlight w:val="none"/>
                <w:lang w:eastAsia="en-US"/>
                <w14:textFill>
                  <w14:solidFill>
                    <w14:schemeClr w14:val="tx1"/>
                  </w14:solidFill>
                </w14:textFill>
              </w:rPr>
            </w:pPr>
            <w:r>
              <w:rPr>
                <w:rFonts w:hint="eastAsia" w:ascii="宋体" w:hAnsi="宋体" w:cs="仿宋"/>
                <w:snapToGrid w:val="0"/>
                <w:color w:val="000000" w:themeColor="text1"/>
                <w:spacing w:val="-14"/>
                <w:kern w:val="0"/>
                <w:sz w:val="24"/>
                <w:szCs w:val="24"/>
                <w:highlight w:val="none"/>
                <w:lang w:eastAsia="en-US"/>
                <w14:textFill>
                  <w14:solidFill>
                    <w14:schemeClr w14:val="tx1"/>
                  </w14:solidFill>
                </w14:textFill>
              </w:rPr>
              <w:t>备注</w:t>
            </w:r>
          </w:p>
        </w:tc>
        <w:tc>
          <w:tcPr>
            <w:tcW w:w="8283" w:type="dxa"/>
          </w:tcPr>
          <w:p w14:paraId="0BE61CE4">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000000" w:themeColor="text1"/>
                <w:spacing w:val="-12"/>
                <w:kern w:val="0"/>
                <w:sz w:val="24"/>
                <w:szCs w:val="24"/>
                <w:highlight w:val="none"/>
                <w:lang w:eastAsia="en-US"/>
                <w14:textFill>
                  <w14:solidFill>
                    <w14:schemeClr w14:val="tx1"/>
                  </w14:solidFill>
                </w14:textFill>
              </w:rPr>
            </w:pPr>
          </w:p>
        </w:tc>
      </w:tr>
    </w:tbl>
    <w:p w14:paraId="323D4592">
      <w:pPr>
        <w:widowControl/>
        <w:kinsoku w:val="0"/>
        <w:autoSpaceDE w:val="0"/>
        <w:autoSpaceDN w:val="0"/>
        <w:adjustRightInd w:val="0"/>
        <w:snapToGrid w:val="0"/>
        <w:spacing w:line="243" w:lineRule="auto"/>
        <w:jc w:val="left"/>
        <w:textAlignment w:val="baseline"/>
        <w:rPr>
          <w:rFonts w:ascii="宋体" w:hAnsi="宋体" w:cs="Arial"/>
          <w:snapToGrid w:val="0"/>
          <w:color w:val="000000" w:themeColor="text1"/>
          <w:kern w:val="0"/>
          <w:sz w:val="24"/>
          <w:szCs w:val="24"/>
          <w:highlight w:val="none"/>
          <w:lang w:eastAsia="en-US"/>
          <w14:textFill>
            <w14:solidFill>
              <w14:schemeClr w14:val="tx1"/>
            </w14:solidFill>
          </w14:textFill>
        </w:rPr>
      </w:pPr>
    </w:p>
    <w:p w14:paraId="677B5DA0">
      <w:pPr>
        <w:rPr>
          <w:rFonts w:ascii="宋体" w:hAnsi="宋体" w:cs="黑体"/>
          <w:snapToGrid w:val="0"/>
          <w:color w:val="000000" w:themeColor="text1"/>
          <w:spacing w:val="-12"/>
          <w:kern w:val="0"/>
          <w:sz w:val="24"/>
          <w:szCs w:val="24"/>
          <w:highlight w:val="none"/>
          <w14:textFill>
            <w14:solidFill>
              <w14:schemeClr w14:val="tx1"/>
            </w14:solidFill>
          </w14:textFill>
        </w:rPr>
      </w:pPr>
      <w:r>
        <w:rPr>
          <w:rFonts w:ascii="宋体" w:hAnsi="宋体" w:cs="黑体"/>
          <w:snapToGrid w:val="0"/>
          <w:color w:val="000000" w:themeColor="text1"/>
          <w:spacing w:val="-12"/>
          <w:kern w:val="0"/>
          <w:sz w:val="24"/>
          <w:szCs w:val="24"/>
          <w:highlight w:val="none"/>
          <w14:textFill>
            <w14:solidFill>
              <w14:schemeClr w14:val="tx1"/>
            </w14:solidFill>
          </w14:textFill>
        </w:rPr>
        <w:br w:type="page"/>
      </w:r>
    </w:p>
    <w:p w14:paraId="6D4255AB">
      <w:pPr>
        <w:widowControl/>
        <w:kinsoku w:val="0"/>
        <w:autoSpaceDE w:val="0"/>
        <w:autoSpaceDN w:val="0"/>
        <w:adjustRightInd w:val="0"/>
        <w:snapToGrid w:val="0"/>
        <w:spacing w:line="360" w:lineRule="auto"/>
        <w:jc w:val="left"/>
        <w:textAlignment w:val="baseline"/>
        <w:rPr>
          <w:rFonts w:hint="eastAsia" w:ascii="宋体" w:hAnsi="宋体" w:eastAsia="宋体" w:cs="黑体"/>
          <w:snapToGrid w:val="0"/>
          <w:color w:val="000000" w:themeColor="text1"/>
          <w:spacing w:val="-6"/>
          <w:kern w:val="0"/>
          <w:sz w:val="24"/>
          <w:szCs w:val="24"/>
          <w:highlight w:val="none"/>
          <w:lang w:eastAsia="zh-CN"/>
          <w14:textFill>
            <w14:solidFill>
              <w14:schemeClr w14:val="tx1"/>
            </w14:solidFill>
          </w14:textFill>
        </w:rPr>
      </w:pPr>
      <w:r>
        <w:rPr>
          <w:rFonts w:ascii="宋体" w:hAnsi="宋体" w:cs="黑体"/>
          <w:snapToGrid w:val="0"/>
          <w:color w:val="000000" w:themeColor="text1"/>
          <w:spacing w:val="-12"/>
          <w:kern w:val="0"/>
          <w:sz w:val="24"/>
          <w:szCs w:val="24"/>
          <w:highlight w:val="none"/>
          <w14:textFill>
            <w14:solidFill>
              <w14:schemeClr w14:val="tx1"/>
            </w14:solidFill>
          </w14:textFill>
        </w:rPr>
        <w:t>项目实施必要资质证明材料（对应榜单中对</w:t>
      </w:r>
      <w:r>
        <w:rPr>
          <w:rFonts w:hint="eastAsia" w:ascii="宋体" w:hAnsi="宋体" w:cs="黑体"/>
          <w:snapToGrid w:val="0"/>
          <w:color w:val="000000" w:themeColor="text1"/>
          <w:spacing w:val="-12"/>
          <w:kern w:val="0"/>
          <w:sz w:val="24"/>
          <w:szCs w:val="24"/>
          <w:highlight w:val="none"/>
          <w:lang w:eastAsia="zh-CN"/>
          <w14:textFill>
            <w14:solidFill>
              <w14:schemeClr w14:val="tx1"/>
            </w14:solidFill>
          </w14:textFill>
        </w:rPr>
        <w:t>揭榜人</w:t>
      </w:r>
      <w:r>
        <w:rPr>
          <w:rFonts w:ascii="宋体" w:hAnsi="宋体" w:cs="黑体"/>
          <w:snapToGrid w:val="0"/>
          <w:color w:val="000000" w:themeColor="text1"/>
          <w:spacing w:val="-12"/>
          <w:kern w:val="0"/>
          <w:sz w:val="24"/>
          <w:szCs w:val="24"/>
          <w:highlight w:val="none"/>
          <w14:textFill>
            <w14:solidFill>
              <w14:schemeClr w14:val="tx1"/>
            </w14:solidFill>
          </w14:textFill>
        </w:rPr>
        <w:t>要求，如有</w:t>
      </w:r>
      <w:r>
        <w:rPr>
          <w:rFonts w:ascii="宋体" w:hAnsi="宋体" w:cs="黑体"/>
          <w:snapToGrid w:val="0"/>
          <w:color w:val="000000" w:themeColor="text1"/>
          <w:spacing w:val="-13"/>
          <w:kern w:val="0"/>
          <w:sz w:val="24"/>
          <w:szCs w:val="24"/>
          <w:highlight w:val="none"/>
          <w14:textFill>
            <w14:solidFill>
              <w14:schemeClr w14:val="tx1"/>
            </w14:solidFill>
          </w14:textFill>
        </w:rPr>
        <w:t>必要提供</w:t>
      </w:r>
      <w:r>
        <w:rPr>
          <w:rFonts w:ascii="宋体" w:hAnsi="宋体" w:cs="黑体"/>
          <w:snapToGrid w:val="0"/>
          <w:color w:val="000000" w:themeColor="text1"/>
          <w:spacing w:val="-6"/>
          <w:kern w:val="0"/>
          <w:sz w:val="24"/>
          <w:szCs w:val="24"/>
          <w:highlight w:val="none"/>
          <w14:textFill>
            <w14:solidFill>
              <w14:schemeClr w14:val="tx1"/>
            </w14:solidFill>
          </w14:textFill>
        </w:rPr>
        <w:t>）</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r>
        <w:rPr>
          <w:rFonts w:hint="eastAsia" w:ascii="宋体" w:hAnsi="宋体" w:cs="黑体"/>
          <w:snapToGrid w:val="0"/>
          <w:color w:val="000000" w:themeColor="text1"/>
          <w:spacing w:val="-6"/>
          <w:kern w:val="0"/>
          <w:sz w:val="24"/>
          <w:szCs w:val="24"/>
          <w:highlight w:val="none"/>
          <w14:textFill>
            <w14:solidFill>
              <w14:schemeClr w14:val="tx1"/>
            </w14:solidFill>
          </w14:textFill>
        </w:rPr>
        <w:t>包括但不限于</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p>
    <w:p w14:paraId="5136B0B1">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pPr>
      <w:r>
        <w:rPr>
          <w:rFonts w:hint="eastAsia" w:ascii="宋体" w:hAnsi="宋体" w:eastAsia="宋体" w:cs="黑体"/>
          <w:snapToGrid w:val="0"/>
          <w:color w:val="000000" w:themeColor="text1"/>
          <w:spacing w:val="-6"/>
          <w:kern w:val="0"/>
          <w:sz w:val="24"/>
          <w:szCs w:val="24"/>
          <w:highlight w:val="none"/>
          <w:lang w:val="en-US" w:eastAsia="zh-CN" w:bidi="ar-SA"/>
          <w14:textFill>
            <w14:solidFill>
              <w14:schemeClr w14:val="tx1"/>
            </w14:solidFill>
          </w14:textFill>
        </w:rPr>
        <w:t>（1）</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营业执照副本或事业单位法人证书复印件；</w:t>
      </w:r>
    </w:p>
    <w:p w14:paraId="3AF503EF">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pPr>
      <w:r>
        <w:rPr>
          <w:rFonts w:hint="eastAsia" w:ascii="宋体" w:hAnsi="宋体" w:eastAsia="宋体" w:cs="黑体"/>
          <w:snapToGrid w:val="0"/>
          <w:color w:val="000000" w:themeColor="text1"/>
          <w:spacing w:val="-6"/>
          <w:kern w:val="0"/>
          <w:sz w:val="24"/>
          <w:szCs w:val="24"/>
          <w:highlight w:val="none"/>
          <w:lang w:val="en-US" w:eastAsia="zh-CN" w:bidi="ar-SA"/>
          <w14:textFill>
            <w14:solidFill>
              <w14:schemeClr w14:val="tx1"/>
            </w14:solidFill>
          </w14:textFill>
        </w:rPr>
        <w:t>（2）</w:t>
      </w:r>
      <w:r>
        <w:rPr>
          <w:rFonts w:hint="eastAsia" w:ascii="宋体" w:hAnsi="宋体" w:cs="黑体"/>
          <w:snapToGrid w:val="0"/>
          <w:color w:val="000000" w:themeColor="text1"/>
          <w:spacing w:val="-6"/>
          <w:kern w:val="0"/>
          <w:sz w:val="24"/>
          <w:szCs w:val="24"/>
          <w:highlight w:val="none"/>
          <w14:textFill>
            <w14:solidFill>
              <w14:schemeClr w14:val="tx1"/>
            </w14:solidFill>
          </w14:textFill>
        </w:rPr>
        <w:t>承诺书（格式后附）</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p>
    <w:p w14:paraId="423CA090">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pP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3</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）团队人员证件：应附身份证、职称证、学位证，</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项目负责人在本单位缴纳社保证明材料或劳动合同</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p>
    <w:p w14:paraId="331CCAC8">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pP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4</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揭榜</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人投资参股的关联企业情况表；</w:t>
      </w:r>
    </w:p>
    <w:p w14:paraId="34D81DEB">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default" w:ascii="宋体" w:hAnsi="宋体" w:cs="黑体"/>
          <w:snapToGrid w:val="0"/>
          <w:color w:val="000000" w:themeColor="text1"/>
          <w:spacing w:val="-6"/>
          <w:kern w:val="0"/>
          <w:sz w:val="24"/>
          <w:szCs w:val="24"/>
          <w:highlight w:val="none"/>
          <w:lang w:val="en-US" w:eastAsia="zh-CN"/>
          <w14:textFill>
            <w14:solidFill>
              <w14:schemeClr w14:val="tx1"/>
            </w14:solidFill>
          </w14:textFill>
        </w:rPr>
      </w:pP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5）揭榜人在“国家企业信用信息公示系统（http://www.gsxt.gov.cn/)”中基础信息的网页截图（体现股东及出资详细信息），事业单位不适用；</w:t>
      </w:r>
    </w:p>
    <w:p w14:paraId="688F477D">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default" w:ascii="宋体" w:hAnsi="宋体" w:cs="黑体"/>
          <w:snapToGrid w:val="0"/>
          <w:color w:val="000000" w:themeColor="text1"/>
          <w:spacing w:val="-6"/>
          <w:kern w:val="0"/>
          <w:sz w:val="24"/>
          <w:szCs w:val="24"/>
          <w:highlight w:val="none"/>
          <w:lang w:val="en-US" w:eastAsia="zh-CN"/>
          <w14:textFill>
            <w14:solidFill>
              <w14:schemeClr w14:val="tx1"/>
            </w14:solidFill>
          </w14:textFill>
        </w:rPr>
      </w:pP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（6）</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在国家企业信用信息公示系统（http：//www.gsxt.gov.cn/）中</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未被</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列入严重违法失信名单（黑名单）信息（不含分公司，</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事业单位不适用</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的网页截图；</w:t>
      </w:r>
    </w:p>
    <w:p w14:paraId="20B198AE">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pP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7</w:t>
      </w:r>
      <w:r>
        <w:rPr>
          <w:rFonts w:hint="eastAsia" w:ascii="宋体" w:hAnsi="宋体" w:cs="黑体"/>
          <w:snapToGrid w:val="0"/>
          <w:color w:val="000000" w:themeColor="text1"/>
          <w:spacing w:val="-6"/>
          <w:kern w:val="0"/>
          <w:sz w:val="24"/>
          <w:szCs w:val="24"/>
          <w:highlight w:val="none"/>
          <w:lang w:eastAsia="zh-CN"/>
          <w14:textFill>
            <w14:solidFill>
              <w14:schemeClr w14:val="tx1"/>
            </w14:solidFill>
          </w14:textFill>
        </w:rPr>
        <w:t>）在“信用中国”网站(http://www.creditchina.gov.cn/)中未被列入失信被执行人、经营(活动)异常名录、重大税收违法失信主体、政府采购严重违法失信行为记录名单（均不含分公司）</w:t>
      </w: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的网页截图；</w:t>
      </w:r>
    </w:p>
    <w:p w14:paraId="0B90DC08">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pPr>
      <w:r>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t>（8）其他资料。</w:t>
      </w:r>
    </w:p>
    <w:p w14:paraId="5F15A48A">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eastAsia" w:ascii="宋体" w:hAnsi="宋体" w:cs="黑体"/>
          <w:snapToGrid w:val="0"/>
          <w:color w:val="000000" w:themeColor="text1"/>
          <w:spacing w:val="-6"/>
          <w:kern w:val="0"/>
          <w:sz w:val="24"/>
          <w:szCs w:val="24"/>
          <w:highlight w:val="none"/>
          <w:lang w:val="en-US" w:eastAsia="zh-CN"/>
          <w14:textFill>
            <w14:solidFill>
              <w14:schemeClr w14:val="tx1"/>
            </w14:solidFill>
          </w14:textFill>
        </w:rPr>
      </w:pPr>
    </w:p>
    <w:p w14:paraId="41AE0B98">
      <w:pPr>
        <w:keepNext w:val="0"/>
        <w:keepLines w:val="0"/>
        <w:pageBreakBefore w:val="0"/>
        <w:widowControl/>
        <w:numPr>
          <w:ilvl w:val="0"/>
          <w:numId w:val="0"/>
        </w:numPr>
        <w:kinsoku w:val="0"/>
        <w:wordWrap/>
        <w:overflowPunct/>
        <w:topLinePunct w:val="0"/>
        <w:autoSpaceDE w:val="0"/>
        <w:autoSpaceDN w:val="0"/>
        <w:bidi w:val="0"/>
        <w:adjustRightInd w:val="0"/>
        <w:snapToGrid/>
        <w:spacing w:after="0" w:line="360" w:lineRule="auto"/>
        <w:jc w:val="left"/>
        <w:textAlignment w:val="baseline"/>
        <w:rPr>
          <w:rFonts w:hint="default" w:ascii="宋体" w:hAnsi="宋体" w:cs="黑体"/>
          <w:snapToGrid w:val="0"/>
          <w:color w:val="000000" w:themeColor="text1"/>
          <w:spacing w:val="-6"/>
          <w:kern w:val="0"/>
          <w:sz w:val="24"/>
          <w:szCs w:val="24"/>
          <w:highlight w:val="none"/>
          <w:lang w:val="en-US" w:eastAsia="zh-CN"/>
          <w14:textFill>
            <w14:solidFill>
              <w14:schemeClr w14:val="tx1"/>
            </w14:solidFill>
          </w14:textFill>
        </w:rPr>
      </w:pPr>
    </w:p>
    <w:p w14:paraId="2EF3E5B4">
      <w:pPr>
        <w:jc w:val="center"/>
        <w:rPr>
          <w:rFonts w:ascii="宋体" w:hAnsi="宋体"/>
          <w:b/>
          <w:bCs/>
          <w:color w:val="000000" w:themeColor="text1"/>
          <w:sz w:val="30"/>
          <w:szCs w:val="30"/>
          <w:highlight w:val="none"/>
          <w14:textFill>
            <w14:solidFill>
              <w14:schemeClr w14:val="tx1"/>
            </w14:solidFill>
          </w14:textFill>
        </w:rPr>
        <w:sectPr>
          <w:pgSz w:w="11905" w:h="16838"/>
          <w:pgMar w:top="1423" w:right="1417" w:bottom="1417" w:left="1417" w:header="0" w:footer="952" w:gutter="0"/>
          <w:pgNumType w:fmt="decimal"/>
          <w:cols w:space="0" w:num="1"/>
          <w:rtlGutter w:val="0"/>
          <w:docGrid w:linePitch="285" w:charSpace="0"/>
        </w:sectPr>
      </w:pPr>
    </w:p>
    <w:p w14:paraId="60CEED75">
      <w:pPr>
        <w:spacing w:line="360" w:lineRule="auto"/>
        <w:jc w:val="center"/>
        <w:rPr>
          <w:color w:val="000000" w:themeColor="text1"/>
          <w:highlight w:val="none"/>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揭榜</w:t>
      </w:r>
      <w:r>
        <w:rPr>
          <w:b/>
          <w:bCs/>
          <w:color w:val="000000" w:themeColor="text1"/>
          <w:sz w:val="28"/>
          <w:szCs w:val="28"/>
          <w:highlight w:val="none"/>
          <w14:textFill>
            <w14:solidFill>
              <w14:schemeClr w14:val="tx1"/>
            </w14:solidFill>
          </w14:textFill>
        </w:rPr>
        <w:t>人投资参股的关联企业情况表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14:paraId="0720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8" w:hRule="atLeast"/>
          <w:jc w:val="center"/>
        </w:trPr>
        <w:tc>
          <w:tcPr>
            <w:tcW w:w="9259" w:type="dxa"/>
            <w:tcBorders>
              <w:top w:val="single" w:color="auto" w:sz="4" w:space="0"/>
              <w:left w:val="single" w:color="auto" w:sz="4" w:space="0"/>
              <w:bottom w:val="single" w:color="auto" w:sz="4" w:space="0"/>
              <w:right w:val="single" w:color="auto" w:sz="4" w:space="0"/>
            </w:tcBorders>
          </w:tcPr>
          <w:p w14:paraId="7D787977">
            <w:pPr>
              <w:wordWrap w:val="0"/>
              <w:rPr>
                <w:color w:val="000000" w:themeColor="text1"/>
                <w:highlight w:val="none"/>
                <w14:textFill>
                  <w14:solidFill>
                    <w14:schemeClr w14:val="tx1"/>
                  </w14:solidFill>
                </w14:textFill>
              </w:rPr>
            </w:pPr>
          </w:p>
          <w:p w14:paraId="11D8D3E0">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揭榜人</w:t>
            </w:r>
            <w:r>
              <w:rPr>
                <w:color w:val="000000" w:themeColor="text1"/>
                <w:highlight w:val="none"/>
                <w14:textFill>
                  <w14:solidFill>
                    <w14:schemeClr w14:val="tx1"/>
                  </w14:solidFill>
                </w14:textFill>
              </w:rPr>
              <w:t>应提供关联企业情况，包括：</w:t>
            </w:r>
          </w:p>
          <w:p w14:paraId="464505C7">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与本</w:t>
            </w:r>
            <w:r>
              <w:rPr>
                <w:color w:val="000000" w:themeColor="text1"/>
                <w:highlight w:val="none"/>
                <w14:textFill>
                  <w14:solidFill>
                    <w14:schemeClr w14:val="tx1"/>
                  </w14:solidFill>
                </w14:textFill>
              </w:rPr>
              <w:t>单位负责人为同一人的</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单位名单：</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p>
          <w:p w14:paraId="60FB6F1E">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对本单位</w:t>
            </w:r>
            <w:r>
              <w:rPr>
                <w:color w:val="000000" w:themeColor="text1"/>
                <w:highlight w:val="none"/>
                <w14:textFill>
                  <w14:solidFill>
                    <w14:schemeClr w14:val="tx1"/>
                  </w14:solidFill>
                </w14:textFill>
              </w:rPr>
              <w:t>存在控股、管理关系的</w:t>
            </w:r>
            <w:r>
              <w:rPr>
                <w:rFonts w:hint="eastAsia"/>
                <w:color w:val="000000" w:themeColor="text1"/>
                <w:highlight w:val="none"/>
                <w14:textFill>
                  <w14:solidFill>
                    <w14:schemeClr w14:val="tx1"/>
                  </w14:solidFill>
                </w14:textFill>
              </w:rPr>
              <w:t>其他</w:t>
            </w:r>
            <w:r>
              <w:rPr>
                <w:color w:val="000000" w:themeColor="text1"/>
                <w:highlight w:val="none"/>
                <w14:textFill>
                  <w14:solidFill>
                    <w14:schemeClr w14:val="tx1"/>
                  </w14:solidFill>
                </w14:textFill>
              </w:rPr>
              <w:t>单位名单：</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p>
          <w:p w14:paraId="28E2CB36">
            <w:pPr>
              <w:wordWrap w:val="0"/>
              <w:adjustRightInd w:val="0"/>
              <w:snapToGrid w:val="0"/>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（3）本单位对其他单位存在控股、管理关系的名单：</w:t>
            </w:r>
            <w:r>
              <w:rPr>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w:t>
            </w:r>
          </w:p>
          <w:p w14:paraId="1F9A8D04">
            <w:pPr>
              <w:wordWrap w:val="0"/>
              <w:ind w:firstLine="4830" w:firstLineChars="2300"/>
              <w:rPr>
                <w:color w:val="000000" w:themeColor="text1"/>
                <w:highlight w:val="none"/>
                <w14:textFill>
                  <w14:solidFill>
                    <w14:schemeClr w14:val="tx1"/>
                  </w14:solidFill>
                </w14:textFill>
              </w:rPr>
            </w:pPr>
          </w:p>
        </w:tc>
      </w:tr>
    </w:tbl>
    <w:p w14:paraId="0AC0D375">
      <w:pPr>
        <w:wordWrap w:val="0"/>
        <w:autoSpaceDE w:val="0"/>
        <w:autoSpaceDN w:val="0"/>
        <w:adjustRightInd w:val="0"/>
        <w:spacing w:line="383" w:lineRule="exact"/>
        <w:ind w:left="237" w:right="-20"/>
        <w:jc w:val="left"/>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注：1、</w:t>
      </w:r>
      <w:r>
        <w:rPr>
          <w:rFonts w:hint="eastAsia"/>
          <w:b/>
          <w:color w:val="000000" w:themeColor="text1"/>
          <w:highlight w:val="none"/>
          <w:lang w:eastAsia="zh-CN"/>
          <w14:textFill>
            <w14:solidFill>
              <w14:schemeClr w14:val="tx1"/>
            </w14:solidFill>
          </w14:textFill>
        </w:rPr>
        <w:t>揭榜人</w:t>
      </w:r>
      <w:r>
        <w:rPr>
          <w:b/>
          <w:color w:val="000000" w:themeColor="text1"/>
          <w:highlight w:val="none"/>
          <w14:textFill>
            <w14:solidFill>
              <w14:schemeClr w14:val="tx1"/>
            </w14:solidFill>
          </w14:textFill>
        </w:rPr>
        <w:t>应如实填报此表，因其影响</w:t>
      </w:r>
      <w:r>
        <w:rPr>
          <w:rFonts w:hint="eastAsia"/>
          <w:b/>
          <w:color w:val="000000" w:themeColor="text1"/>
          <w:highlight w:val="none"/>
          <w:lang w:val="en-US" w:eastAsia="zh-CN"/>
          <w14:textFill>
            <w14:solidFill>
              <w14:schemeClr w14:val="tx1"/>
            </w14:solidFill>
          </w14:textFill>
        </w:rPr>
        <w:t>揭榜</w:t>
      </w:r>
      <w:r>
        <w:rPr>
          <w:b/>
          <w:color w:val="000000" w:themeColor="text1"/>
          <w:highlight w:val="none"/>
          <w14:textFill>
            <w14:solidFill>
              <w14:schemeClr w14:val="tx1"/>
            </w14:solidFill>
          </w14:textFill>
        </w:rPr>
        <w:t>公正性的，其自身及相关</w:t>
      </w:r>
      <w:r>
        <w:rPr>
          <w:rFonts w:hint="eastAsia"/>
          <w:b/>
          <w:color w:val="000000" w:themeColor="text1"/>
          <w:highlight w:val="none"/>
          <w:lang w:val="en-US" w:eastAsia="zh-CN"/>
          <w14:textFill>
            <w14:solidFill>
              <w14:schemeClr w14:val="tx1"/>
            </w14:solidFill>
          </w14:textFill>
        </w:rPr>
        <w:t>揭榜</w:t>
      </w:r>
      <w:r>
        <w:rPr>
          <w:b/>
          <w:color w:val="000000" w:themeColor="text1"/>
          <w:highlight w:val="none"/>
          <w14:textFill>
            <w14:solidFill>
              <w14:schemeClr w14:val="tx1"/>
            </w14:solidFill>
          </w14:textFill>
        </w:rPr>
        <w:t>均无效。</w:t>
      </w:r>
    </w:p>
    <w:p w14:paraId="30EE2610">
      <w:pPr>
        <w:wordWrap w:val="0"/>
        <w:autoSpaceDE w:val="0"/>
        <w:autoSpaceDN w:val="0"/>
        <w:adjustRightInd w:val="0"/>
        <w:spacing w:line="383" w:lineRule="exact"/>
        <w:ind w:left="237" w:right="-20"/>
        <w:jc w:val="left"/>
        <w:rPr>
          <w:b/>
          <w:color w:val="000000" w:themeColor="text1"/>
          <w:highlight w:val="none"/>
          <w14:textFill>
            <w14:solidFill>
              <w14:schemeClr w14:val="tx1"/>
            </w14:solidFill>
          </w14:textFill>
        </w:rPr>
      </w:pPr>
    </w:p>
    <w:p w14:paraId="31B23D97">
      <w:pPr>
        <w:rPr>
          <w:rFonts w:hint="eastAsia"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br w:type="page"/>
      </w:r>
    </w:p>
    <w:p w14:paraId="3EE2EB02">
      <w:pPr>
        <w:jc w:val="center"/>
        <w:rPr>
          <w:rFonts w:ascii="宋体" w:hAnsi="宋体"/>
          <w:b/>
          <w:bCs/>
          <w:color w:val="000000" w:themeColor="text1"/>
          <w:sz w:val="30"/>
          <w:szCs w:val="30"/>
          <w:highlight w:val="none"/>
          <w14:textFill>
            <w14:solidFill>
              <w14:schemeClr w14:val="tx1"/>
            </w14:solidFill>
          </w14:textFill>
        </w:rPr>
      </w:pPr>
      <w:r>
        <w:rPr>
          <w:rFonts w:hint="eastAsia" w:ascii="宋体" w:hAnsi="宋体"/>
          <w:b/>
          <w:bCs/>
          <w:color w:val="000000" w:themeColor="text1"/>
          <w:sz w:val="30"/>
          <w:szCs w:val="30"/>
          <w:highlight w:val="none"/>
          <w14:textFill>
            <w14:solidFill>
              <w14:schemeClr w14:val="tx1"/>
            </w14:solidFill>
          </w14:textFill>
        </w:rPr>
        <w:t>承诺书</w:t>
      </w:r>
    </w:p>
    <w:p w14:paraId="4DF928F8">
      <w:pPr>
        <w:rPr>
          <w:rFonts w:ascii="宋体" w:hAnsi="宋体"/>
          <w:color w:val="000000" w:themeColor="text1"/>
          <w:highlight w:val="none"/>
          <w14:textFill>
            <w14:solidFill>
              <w14:schemeClr w14:val="tx1"/>
            </w14:solidFill>
          </w14:textFill>
        </w:rPr>
      </w:pPr>
    </w:p>
    <w:p w14:paraId="415EAAD7">
      <w:pPr>
        <w:pStyle w:val="17"/>
        <w:spacing w:after="0" w:line="48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致：</w:t>
      </w:r>
      <w:r>
        <w:rPr>
          <w:rFonts w:hint="eastAsia" w:ascii="宋体" w:hAnsi="宋体"/>
          <w:color w:val="000000" w:themeColor="text1"/>
          <w:sz w:val="24"/>
          <w:szCs w:val="24"/>
          <w:highlight w:val="none"/>
          <w:u w:val="single"/>
          <w14:textFill>
            <w14:solidFill>
              <w14:schemeClr w14:val="tx1"/>
            </w14:solidFill>
          </w14:textFill>
        </w:rPr>
        <w:t>用户单位</w:t>
      </w:r>
    </w:p>
    <w:p w14:paraId="3EC77FEC">
      <w:pPr>
        <w:pStyle w:val="17"/>
        <w:spacing w:after="0" w:line="480" w:lineRule="auto"/>
        <w:ind w:firstLine="480" w:firstLineChars="2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揭榜人名称</w:t>
      </w:r>
      <w:r>
        <w:rPr>
          <w:rFonts w:hint="eastAsia" w:ascii="宋体" w:hAnsi="宋体"/>
          <w:color w:val="000000" w:themeColor="text1"/>
          <w:sz w:val="24"/>
          <w:szCs w:val="24"/>
          <w:highlight w:val="none"/>
          <w:lang w:val="en-US" w:eastAsia="zh-CN"/>
          <w14:textFill>
            <w14:solidFill>
              <w14:schemeClr w14:val="tx1"/>
            </w14:solidFill>
          </w14:textFill>
        </w:rPr>
        <w:t>在参加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z w:val="24"/>
          <w:szCs w:val="24"/>
          <w:highlight w:val="none"/>
          <w:lang w:val="en-US" w:eastAsia="zh-CN"/>
          <w14:textFill>
            <w14:solidFill>
              <w14:schemeClr w14:val="tx1"/>
            </w14:solidFill>
          </w14:textFill>
        </w:rPr>
        <w:t>项目中承诺如下：</w:t>
      </w:r>
    </w:p>
    <w:p w14:paraId="2B5439EF">
      <w:pPr>
        <w:pStyle w:val="17"/>
        <w:numPr>
          <w:ilvl w:val="0"/>
          <w:numId w:val="6"/>
        </w:numPr>
        <w:spacing w:after="0" w:line="480" w:lineRule="auto"/>
        <w:ind w:firstLine="480" w:firstLineChars="200"/>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与其他揭榜人不存在</w:t>
      </w:r>
      <w:r>
        <w:rPr>
          <w:rFonts w:hint="eastAsia" w:ascii="宋体" w:hAnsi="宋体"/>
          <w:color w:val="000000" w:themeColor="text1"/>
          <w:sz w:val="24"/>
          <w:szCs w:val="24"/>
          <w:highlight w:val="none"/>
          <w:lang w:eastAsia="zh-CN"/>
          <w14:textFill>
            <w14:solidFill>
              <w14:schemeClr w14:val="tx1"/>
            </w14:solidFill>
          </w14:textFill>
        </w:rPr>
        <w:t>单位负责人为同一人或者存在控股、管理关系；</w:t>
      </w:r>
      <w:r>
        <w:rPr>
          <w:rFonts w:hint="eastAsia" w:ascii="宋体" w:hAnsi="宋体"/>
          <w:color w:val="000000" w:themeColor="text1"/>
          <w:sz w:val="24"/>
          <w:szCs w:val="24"/>
          <w:highlight w:val="none"/>
          <w:lang w:val="en-US" w:eastAsia="zh-CN"/>
          <w14:textFill>
            <w14:solidFill>
              <w14:schemeClr w14:val="tx1"/>
            </w14:solidFill>
          </w14:textFill>
        </w:rPr>
        <w:t>与用户单位不存在可能影响揭榜公正性的利害关系；</w:t>
      </w:r>
    </w:p>
    <w:p w14:paraId="783FE1AD">
      <w:pPr>
        <w:pStyle w:val="17"/>
        <w:numPr>
          <w:ilvl w:val="0"/>
          <w:numId w:val="6"/>
        </w:numPr>
        <w:spacing w:after="0" w:line="480" w:lineRule="auto"/>
        <w:ind w:firstLine="480" w:firstLineChars="200"/>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未被责令停业，暂扣或者吊销执照或许可证，或吊销资质证书；</w:t>
      </w:r>
    </w:p>
    <w:p w14:paraId="3385CA46">
      <w:pPr>
        <w:pStyle w:val="17"/>
        <w:numPr>
          <w:ilvl w:val="0"/>
          <w:numId w:val="6"/>
        </w:numPr>
        <w:spacing w:after="0" w:line="480" w:lineRule="auto"/>
        <w:ind w:firstLine="480" w:firstLineChars="200"/>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未进入清算程序，或被宣告破产，或其他丧失履约能力的情形；</w:t>
      </w:r>
    </w:p>
    <w:p w14:paraId="0F311AAB">
      <w:pPr>
        <w:pStyle w:val="17"/>
        <w:numPr>
          <w:ilvl w:val="0"/>
          <w:numId w:val="6"/>
        </w:numPr>
        <w:spacing w:after="0" w:line="480" w:lineRule="auto"/>
        <w:ind w:firstLine="480" w:firstLineChars="200"/>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近3年内（2022年</w:t>
      </w:r>
      <w:r>
        <w:rPr>
          <w:rFonts w:hint="eastAsia" w:ascii="宋体" w:hAnsi="宋体"/>
          <w:color w:val="000000" w:themeColor="text1"/>
          <w:sz w:val="24"/>
          <w:szCs w:val="24"/>
          <w:highlight w:val="none"/>
          <w:lang w:val="en-US" w:eastAsia="zh-CN"/>
          <w14:textFill>
            <w14:solidFill>
              <w14:schemeClr w14:val="tx1"/>
            </w14:solidFill>
          </w14:textFill>
        </w:rPr>
        <w:t>12月</w:t>
      </w:r>
      <w:r>
        <w:rPr>
          <w:rFonts w:hint="eastAsia" w:ascii="宋体" w:hAnsi="宋体"/>
          <w:color w:val="000000" w:themeColor="text1"/>
          <w:sz w:val="24"/>
          <w:szCs w:val="24"/>
          <w:highlight w:val="none"/>
          <w:lang w:eastAsia="zh-CN"/>
          <w14:textFill>
            <w14:solidFill>
              <w14:schemeClr w14:val="tx1"/>
            </w14:solidFill>
          </w14:textFill>
        </w:rPr>
        <w:t>1日至今）在申请各级各类科研课题中无不良信用记录，无行政处罚或违法记录，无不良科研诚信记录。</w:t>
      </w:r>
    </w:p>
    <w:p w14:paraId="3AEEE278">
      <w:pPr>
        <w:pStyle w:val="17"/>
        <w:numPr>
          <w:ilvl w:val="0"/>
          <w:numId w:val="6"/>
        </w:numPr>
        <w:spacing w:after="0" w:line="480" w:lineRule="auto"/>
        <w:ind w:firstLine="480" w:firstLineChars="200"/>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如被选聘为合作单位，</w:t>
      </w:r>
      <w:r>
        <w:rPr>
          <w:rFonts w:hint="eastAsia" w:ascii="宋体" w:hAnsi="宋体"/>
          <w:color w:val="000000" w:themeColor="text1"/>
          <w:sz w:val="24"/>
          <w:szCs w:val="24"/>
          <w:highlight w:val="none"/>
          <w:lang w:val="en-US" w:eastAsia="zh-CN"/>
          <w14:textFill>
            <w14:solidFill>
              <w14:schemeClr w14:val="tx1"/>
            </w14:solidFill>
          </w14:textFill>
        </w:rPr>
        <w:t>则</w:t>
      </w:r>
      <w:r>
        <w:rPr>
          <w:rFonts w:hint="eastAsia" w:ascii="宋体" w:hAnsi="宋体"/>
          <w:color w:val="000000" w:themeColor="text1"/>
          <w:sz w:val="24"/>
          <w:szCs w:val="24"/>
          <w:highlight w:val="none"/>
          <w14:textFill>
            <w14:solidFill>
              <w14:schemeClr w14:val="tx1"/>
            </w14:solidFill>
          </w14:textFill>
        </w:rPr>
        <w:t>双方正式合同签订后，研究过程中形成的相关知识产权归北京交能智联装备有限公司所有</w:t>
      </w:r>
      <w:r>
        <w:rPr>
          <w:rFonts w:hint="eastAsia" w:ascii="宋体" w:hAnsi="宋体"/>
          <w:color w:val="000000" w:themeColor="text1"/>
          <w:sz w:val="24"/>
          <w:szCs w:val="24"/>
          <w:highlight w:val="none"/>
          <w:lang w:eastAsia="zh-CN"/>
          <w14:textFill>
            <w14:solidFill>
              <w14:schemeClr w14:val="tx1"/>
            </w14:solidFill>
          </w14:textFill>
        </w:rPr>
        <w:t>。</w:t>
      </w:r>
    </w:p>
    <w:p w14:paraId="5920F367">
      <w:pPr>
        <w:pStyle w:val="17"/>
        <w:spacing w:after="0" w:line="48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特此承诺。</w:t>
      </w:r>
    </w:p>
    <w:p w14:paraId="0E71A776">
      <w:pPr>
        <w:pStyle w:val="17"/>
        <w:spacing w:after="0" w:line="480" w:lineRule="auto"/>
        <w:ind w:firstLine="480" w:firstLineChars="200"/>
        <w:rPr>
          <w:rFonts w:ascii="宋体" w:hAnsi="宋体"/>
          <w:color w:val="000000" w:themeColor="text1"/>
          <w:sz w:val="24"/>
          <w:szCs w:val="24"/>
          <w:highlight w:val="none"/>
          <w14:textFill>
            <w14:solidFill>
              <w14:schemeClr w14:val="tx1"/>
            </w14:solidFill>
          </w14:textFill>
        </w:rPr>
      </w:pPr>
    </w:p>
    <w:p w14:paraId="3FC2206F">
      <w:pPr>
        <w:pStyle w:val="17"/>
        <w:spacing w:after="0" w:line="480" w:lineRule="auto"/>
        <w:ind w:firstLine="6000" w:firstLineChars="25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承诺人：（盖章）</w:t>
      </w:r>
    </w:p>
    <w:p w14:paraId="5195E38B">
      <w:pPr>
        <w:pStyle w:val="17"/>
        <w:spacing w:after="0" w:line="480" w:lineRule="auto"/>
        <w:ind w:firstLine="6480" w:firstLineChars="27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年月日</w:t>
      </w:r>
    </w:p>
    <w:p w14:paraId="45493572">
      <w:pPr>
        <w:pStyle w:val="34"/>
        <w:rPr>
          <w:color w:val="000000" w:themeColor="text1"/>
          <w:highlight w:val="none"/>
          <w14:textFill>
            <w14:solidFill>
              <w14:schemeClr w14:val="tx1"/>
            </w14:solidFill>
          </w14:textFill>
        </w:rPr>
        <w:sectPr>
          <w:pgSz w:w="11905" w:h="16838"/>
          <w:pgMar w:top="1423" w:right="1417" w:bottom="1417" w:left="1417" w:header="0" w:footer="952" w:gutter="0"/>
          <w:pgNumType w:fmt="decimal"/>
          <w:cols w:space="0" w:num="1"/>
          <w:rtlGutter w:val="0"/>
          <w:docGrid w:linePitch="285" w:charSpace="0"/>
        </w:sectPr>
      </w:pPr>
    </w:p>
    <w:p w14:paraId="5D352087">
      <w:pPr>
        <w:widowControl/>
        <w:kinsoku w:val="0"/>
        <w:autoSpaceDE w:val="0"/>
        <w:autoSpaceDN w:val="0"/>
        <w:adjustRightInd w:val="0"/>
        <w:snapToGrid w:val="0"/>
        <w:spacing w:line="258" w:lineRule="auto"/>
        <w:jc w:val="left"/>
        <w:textAlignment w:val="baseline"/>
        <w:rPr>
          <w:rFonts w:ascii="宋体" w:hAnsi="宋体" w:cs="Arial"/>
          <w:snapToGrid w:val="0"/>
          <w:color w:val="000000" w:themeColor="text1"/>
          <w:kern w:val="0"/>
          <w:szCs w:val="21"/>
          <w:highlight w:val="none"/>
          <w14:textFill>
            <w14:solidFill>
              <w14:schemeClr w14:val="tx1"/>
            </w14:solidFill>
          </w14:textFill>
        </w:rPr>
      </w:pPr>
    </w:p>
    <w:p w14:paraId="2CED753F">
      <w:pPr>
        <w:widowControl/>
        <w:kinsoku w:val="0"/>
        <w:autoSpaceDE w:val="0"/>
        <w:autoSpaceDN w:val="0"/>
        <w:adjustRightInd w:val="0"/>
        <w:snapToGrid w:val="0"/>
        <w:spacing w:line="222" w:lineRule="auto"/>
        <w:jc w:val="left"/>
        <w:textAlignment w:val="baseline"/>
        <w:rPr>
          <w:rFonts w:ascii="宋体" w:hAnsi="宋体" w:cs="黑体"/>
          <w:snapToGrid w:val="0"/>
          <w:color w:val="000000" w:themeColor="text1"/>
          <w:spacing w:val="-11"/>
          <w:kern w:val="0"/>
          <w:sz w:val="24"/>
          <w:szCs w:val="24"/>
          <w:highlight w:val="none"/>
          <w14:textFill>
            <w14:solidFill>
              <w14:schemeClr w14:val="tx1"/>
            </w14:solidFill>
          </w14:textFill>
        </w:rPr>
      </w:pPr>
      <w:r>
        <w:rPr>
          <w:rFonts w:ascii="宋体" w:hAnsi="宋体" w:cs="黑体"/>
          <w:snapToGrid w:val="0"/>
          <w:color w:val="000000" w:themeColor="text1"/>
          <w:spacing w:val="-11"/>
          <w:kern w:val="0"/>
          <w:sz w:val="24"/>
          <w:szCs w:val="24"/>
          <w:highlight w:val="none"/>
          <w14:textFill>
            <w14:solidFill>
              <w14:schemeClr w14:val="tx1"/>
            </w14:solidFill>
          </w14:textFill>
        </w:rPr>
        <w:t>参加人员基本情况表</w:t>
      </w:r>
    </w:p>
    <w:p w14:paraId="1534AE7D">
      <w:pPr>
        <w:widowControl/>
        <w:kinsoku w:val="0"/>
        <w:autoSpaceDE w:val="0"/>
        <w:autoSpaceDN w:val="0"/>
        <w:adjustRightInd w:val="0"/>
        <w:snapToGrid w:val="0"/>
        <w:spacing w:line="172" w:lineRule="exact"/>
        <w:jc w:val="left"/>
        <w:textAlignment w:val="baseline"/>
        <w:rPr>
          <w:rFonts w:ascii="宋体" w:hAnsi="宋体" w:cs="Arial"/>
          <w:snapToGrid w:val="0"/>
          <w:color w:val="000000" w:themeColor="text1"/>
          <w:kern w:val="0"/>
          <w:szCs w:val="21"/>
          <w:highlight w:val="none"/>
          <w14:textFill>
            <w14:solidFill>
              <w14:schemeClr w14:val="tx1"/>
            </w14:solidFill>
          </w14:textFill>
        </w:rPr>
      </w:pPr>
    </w:p>
    <w:tbl>
      <w:tblPr>
        <w:tblStyle w:val="127"/>
        <w:tblW w:w="134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1187"/>
        <w:gridCol w:w="629"/>
        <w:gridCol w:w="720"/>
        <w:gridCol w:w="2711"/>
        <w:gridCol w:w="1587"/>
        <w:gridCol w:w="1613"/>
        <w:gridCol w:w="3011"/>
        <w:gridCol w:w="1167"/>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3492" w:type="dxa"/>
            <w:gridSpan w:val="9"/>
            <w:vAlign w:val="center"/>
          </w:tcPr>
          <w:p w14:paraId="7D131BE5">
            <w:pPr>
              <w:widowControl/>
              <w:kinsoku w:val="0"/>
              <w:autoSpaceDE w:val="0"/>
              <w:autoSpaceDN w:val="0"/>
              <w:adjustRightInd w:val="0"/>
              <w:snapToGrid w:val="0"/>
              <w:spacing w:line="288" w:lineRule="auto"/>
              <w:jc w:val="left"/>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10"/>
                <w:kern w:val="0"/>
                <w:szCs w:val="21"/>
                <w:highlight w:val="none"/>
                <w:lang w:eastAsia="en-US"/>
                <w14:textFill>
                  <w14:solidFill>
                    <w14:schemeClr w14:val="tx1"/>
                  </w14:solidFill>
                </w14:textFill>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jc w:val="center"/>
        </w:trPr>
        <w:tc>
          <w:tcPr>
            <w:tcW w:w="867" w:type="dxa"/>
            <w:vAlign w:val="center"/>
          </w:tcPr>
          <w:p w14:paraId="4DE78E8C">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1"/>
                <w:kern w:val="0"/>
                <w:szCs w:val="21"/>
                <w:highlight w:val="none"/>
                <w:lang w:eastAsia="en-US"/>
                <w14:textFill>
                  <w14:solidFill>
                    <w14:schemeClr w14:val="tx1"/>
                  </w14:solidFill>
                </w14:textFill>
              </w:rPr>
              <w:t>序号</w:t>
            </w:r>
          </w:p>
        </w:tc>
        <w:tc>
          <w:tcPr>
            <w:tcW w:w="1187" w:type="dxa"/>
            <w:vAlign w:val="center"/>
          </w:tcPr>
          <w:p w14:paraId="3384BD9F">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kern w:val="0"/>
                <w:szCs w:val="21"/>
                <w:highlight w:val="none"/>
                <w:lang w:eastAsia="en-US"/>
                <w14:textFill>
                  <w14:solidFill>
                    <w14:schemeClr w14:val="tx1"/>
                  </w14:solidFill>
                </w14:textFill>
              </w:rPr>
              <w:t>姓名</w:t>
            </w:r>
          </w:p>
        </w:tc>
        <w:tc>
          <w:tcPr>
            <w:tcW w:w="629" w:type="dxa"/>
            <w:vAlign w:val="center"/>
          </w:tcPr>
          <w:p w14:paraId="401B3703">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2"/>
                <w:kern w:val="0"/>
                <w:szCs w:val="21"/>
                <w:highlight w:val="none"/>
                <w:lang w:eastAsia="en-US"/>
                <w14:textFill>
                  <w14:solidFill>
                    <w14:schemeClr w14:val="tx1"/>
                  </w14:solidFill>
                </w14:textFill>
              </w:rPr>
              <w:t>性别</w:t>
            </w:r>
          </w:p>
        </w:tc>
        <w:tc>
          <w:tcPr>
            <w:tcW w:w="720" w:type="dxa"/>
            <w:vAlign w:val="center"/>
          </w:tcPr>
          <w:p w14:paraId="1DB30996">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1"/>
                <w:kern w:val="0"/>
                <w:szCs w:val="21"/>
                <w:highlight w:val="none"/>
                <w:lang w:eastAsia="en-US"/>
                <w14:textFill>
                  <w14:solidFill>
                    <w14:schemeClr w14:val="tx1"/>
                  </w14:solidFill>
                </w14:textFill>
              </w:rPr>
              <w:t>年龄</w:t>
            </w:r>
          </w:p>
        </w:tc>
        <w:tc>
          <w:tcPr>
            <w:tcW w:w="2711" w:type="dxa"/>
            <w:vAlign w:val="center"/>
          </w:tcPr>
          <w:p w14:paraId="6119AB8B">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2"/>
                <w:kern w:val="0"/>
                <w:szCs w:val="21"/>
                <w:highlight w:val="none"/>
                <w:lang w:eastAsia="en-US"/>
                <w14:textFill>
                  <w14:solidFill>
                    <w14:schemeClr w14:val="tx1"/>
                  </w14:solidFill>
                </w14:textFill>
              </w:rPr>
              <w:t>所在单位</w:t>
            </w:r>
          </w:p>
        </w:tc>
        <w:tc>
          <w:tcPr>
            <w:tcW w:w="1587" w:type="dxa"/>
            <w:vAlign w:val="center"/>
          </w:tcPr>
          <w:p w14:paraId="4AB8EF70">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5"/>
                <w:kern w:val="0"/>
                <w:szCs w:val="21"/>
                <w:highlight w:val="none"/>
                <w:lang w:eastAsia="en-US"/>
                <w14:textFill>
                  <w14:solidFill>
                    <w14:schemeClr w14:val="tx1"/>
                  </w14:solidFill>
                </w14:textFill>
              </w:rPr>
              <w:t>职称</w:t>
            </w:r>
          </w:p>
        </w:tc>
        <w:tc>
          <w:tcPr>
            <w:tcW w:w="1613" w:type="dxa"/>
            <w:vAlign w:val="center"/>
          </w:tcPr>
          <w:p w14:paraId="74AC0D52">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kern w:val="0"/>
                <w:szCs w:val="21"/>
                <w:highlight w:val="none"/>
                <w:lang w:eastAsia="en-US"/>
                <w14:textFill>
                  <w14:solidFill>
                    <w14:schemeClr w14:val="tx1"/>
                  </w14:solidFill>
                </w14:textFill>
              </w:rPr>
              <w:t>研究方向</w:t>
            </w:r>
          </w:p>
        </w:tc>
        <w:tc>
          <w:tcPr>
            <w:tcW w:w="3011" w:type="dxa"/>
            <w:vAlign w:val="center"/>
          </w:tcPr>
          <w:p w14:paraId="4C845536">
            <w:pPr>
              <w:widowControl/>
              <w:kinsoku w:val="0"/>
              <w:autoSpaceDE w:val="0"/>
              <w:autoSpaceDN w:val="0"/>
              <w:adjustRightInd w:val="0"/>
              <w:snapToGrid w:val="0"/>
              <w:spacing w:line="288" w:lineRule="auto"/>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2"/>
                <w:kern w:val="0"/>
                <w:szCs w:val="21"/>
                <w:highlight w:val="none"/>
                <w:lang w:eastAsia="en-US"/>
                <w14:textFill>
                  <w14:solidFill>
                    <w14:schemeClr w14:val="tx1"/>
                  </w14:solidFill>
                </w14:textFill>
              </w:rPr>
              <w:t>任务分工</w:t>
            </w:r>
          </w:p>
        </w:tc>
        <w:tc>
          <w:tcPr>
            <w:tcW w:w="1167" w:type="dxa"/>
            <w:vAlign w:val="center"/>
          </w:tcPr>
          <w:p w14:paraId="56676F83">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000000" w:themeColor="text1"/>
                <w:kern w:val="0"/>
                <w:szCs w:val="21"/>
                <w:highlight w:val="none"/>
                <w:lang w:eastAsia="en-US"/>
                <w14:textFill>
                  <w14:solidFill>
                    <w14:schemeClr w14:val="tx1"/>
                  </w14:solidFill>
                </w14:textFill>
              </w:rPr>
            </w:pPr>
            <w:r>
              <w:rPr>
                <w:rFonts w:ascii="宋体" w:hAnsi="宋体" w:cs="仿宋"/>
                <w:snapToGrid w:val="0"/>
                <w:color w:val="000000" w:themeColor="text1"/>
                <w:spacing w:val="-5"/>
                <w:kern w:val="0"/>
                <w:szCs w:val="21"/>
                <w:highlight w:val="none"/>
                <w:lang w:eastAsia="en-US"/>
                <w14:textFill>
                  <w14:solidFill>
                    <w14:schemeClr w14:val="tx1"/>
                  </w14:solidFill>
                </w14:textFill>
              </w:rPr>
              <w:t>累计工作</w:t>
            </w:r>
            <w:r>
              <w:rPr>
                <w:rFonts w:ascii="宋体" w:hAnsi="宋体" w:cs="仿宋"/>
                <w:snapToGrid w:val="0"/>
                <w:color w:val="000000" w:themeColor="text1"/>
                <w:spacing w:val="-2"/>
                <w:kern w:val="0"/>
                <w:szCs w:val="21"/>
                <w:highlight w:val="none"/>
                <w:lang w:eastAsia="en-US"/>
                <w14:textFill>
                  <w14:solidFill>
                    <w14:schemeClr w14:val="tx1"/>
                  </w14:solidFill>
                </w14:textFill>
              </w:rPr>
              <w:t>（人月）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67" w:type="dxa"/>
            <w:vAlign w:val="center"/>
          </w:tcPr>
          <w:p w14:paraId="4F44CFE1">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27363962">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671B2C8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5525AD9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7065A1E8">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0FE0E13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3B86D69F">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76AC5621">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4B37E98A">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3492" w:type="dxa"/>
            <w:gridSpan w:val="9"/>
            <w:vAlign w:val="center"/>
          </w:tcPr>
          <w:p w14:paraId="5AF54C92">
            <w:pPr>
              <w:widowControl/>
              <w:kinsoku w:val="0"/>
              <w:autoSpaceDE w:val="0"/>
              <w:autoSpaceDN w:val="0"/>
              <w:adjustRightInd w:val="0"/>
              <w:snapToGrid w:val="0"/>
              <w:spacing w:line="288" w:lineRule="auto"/>
              <w:jc w:val="left"/>
              <w:textAlignment w:val="baseline"/>
              <w:rPr>
                <w:rFonts w:hint="eastAsia" w:ascii="宋体" w:hAnsi="宋体" w:eastAsia="宋体" w:cs="仿宋"/>
                <w:snapToGrid w:val="0"/>
                <w:color w:val="000000" w:themeColor="text1"/>
                <w:kern w:val="0"/>
                <w:szCs w:val="21"/>
                <w:highlight w:val="none"/>
                <w:lang w:eastAsia="zh-CN"/>
                <w14:textFill>
                  <w14:solidFill>
                    <w14:schemeClr w14:val="tx1"/>
                  </w14:solidFill>
                </w14:textFill>
              </w:rPr>
            </w:pPr>
            <w:r>
              <w:rPr>
                <w:rFonts w:ascii="宋体" w:hAnsi="宋体" w:cs="仿宋"/>
                <w:snapToGrid w:val="0"/>
                <w:color w:val="000000" w:themeColor="text1"/>
                <w:spacing w:val="-12"/>
                <w:kern w:val="0"/>
                <w:szCs w:val="21"/>
                <w:highlight w:val="none"/>
                <w:lang w:eastAsia="en-US"/>
                <w14:textFill>
                  <w14:solidFill>
                    <w14:schemeClr w14:val="tx1"/>
                  </w14:solidFill>
                </w14:textFill>
              </w:rPr>
              <w:t>承担研发任务</w:t>
            </w:r>
            <w:r>
              <w:rPr>
                <w:rFonts w:hint="eastAsia" w:ascii="宋体" w:hAnsi="宋体" w:cs="仿宋"/>
                <w:snapToGrid w:val="0"/>
                <w:color w:val="000000" w:themeColor="text1"/>
                <w:spacing w:val="-12"/>
                <w:kern w:val="0"/>
                <w:szCs w:val="21"/>
                <w:highlight w:val="none"/>
                <w:lang w:val="en-US" w:eastAsia="zh-CN"/>
                <w14:textFill>
                  <w14:solidFill>
                    <w14:schemeClr w14:val="tx1"/>
                  </w14:solidFill>
                </w14:textFill>
              </w:rPr>
              <w:t>人员</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67" w:type="dxa"/>
            <w:vAlign w:val="center"/>
          </w:tcPr>
          <w:p w14:paraId="6EF58863">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1E2AF5D0">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6005A04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23AA7EF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10919CB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0BA78B3E">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0213A49A">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6CF232B8">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437A59B0">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7841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67" w:type="dxa"/>
            <w:vAlign w:val="center"/>
          </w:tcPr>
          <w:p w14:paraId="342194E9">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03B9544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7CACA89E">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722DC384">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731D4C6F">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6AD4F62A">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667942A8">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325A2D09">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7E7E308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51D6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67" w:type="dxa"/>
            <w:vAlign w:val="center"/>
          </w:tcPr>
          <w:p w14:paraId="11B48BD7">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71D76399">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70AE1C2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66116F6E">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26765A8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4D0300A2">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572B5422">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673A1D3A">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7F819BD5">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6ECE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67" w:type="dxa"/>
            <w:vAlign w:val="center"/>
          </w:tcPr>
          <w:p w14:paraId="41F540E5">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48982794">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78FAD60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6FFEB4E5">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54243F7F">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18B45E07">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4AFBC5A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71040A0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47CA5FC4">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08BA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867" w:type="dxa"/>
            <w:vAlign w:val="center"/>
          </w:tcPr>
          <w:p w14:paraId="2B74C4CF">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33D1176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33C14451">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31F1254E">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2B2BC027">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52735FB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0D4C98EF">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545D5E4F">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44A39FA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42FD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867" w:type="dxa"/>
            <w:vAlign w:val="center"/>
          </w:tcPr>
          <w:p w14:paraId="7FFFE7D0">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04945D6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485165D8">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3ED8C783">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0531A14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10DDAAE9">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43FFECF7">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4E5FB737">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5E1A29E2">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r w14:paraId="753B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867" w:type="dxa"/>
            <w:vAlign w:val="center"/>
          </w:tcPr>
          <w:p w14:paraId="2ECB00DD">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87" w:type="dxa"/>
            <w:vAlign w:val="center"/>
          </w:tcPr>
          <w:p w14:paraId="0A0C034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629" w:type="dxa"/>
            <w:vAlign w:val="center"/>
          </w:tcPr>
          <w:p w14:paraId="31566B66">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720" w:type="dxa"/>
            <w:vAlign w:val="center"/>
          </w:tcPr>
          <w:p w14:paraId="01CAD1F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2711" w:type="dxa"/>
            <w:vAlign w:val="center"/>
          </w:tcPr>
          <w:p w14:paraId="59171670">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587" w:type="dxa"/>
            <w:vAlign w:val="center"/>
          </w:tcPr>
          <w:p w14:paraId="0C2442AB">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613" w:type="dxa"/>
            <w:vAlign w:val="center"/>
          </w:tcPr>
          <w:p w14:paraId="5A7495B7">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3011" w:type="dxa"/>
            <w:vAlign w:val="center"/>
          </w:tcPr>
          <w:p w14:paraId="011A704C">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c>
          <w:tcPr>
            <w:tcW w:w="1167" w:type="dxa"/>
            <w:vAlign w:val="center"/>
          </w:tcPr>
          <w:p w14:paraId="00FE3304">
            <w:pPr>
              <w:widowControl/>
              <w:kinsoku w:val="0"/>
              <w:autoSpaceDE w:val="0"/>
              <w:autoSpaceDN w:val="0"/>
              <w:adjustRightInd w:val="0"/>
              <w:snapToGrid w:val="0"/>
              <w:spacing w:line="288" w:lineRule="auto"/>
              <w:jc w:val="center"/>
              <w:textAlignment w:val="baseline"/>
              <w:rPr>
                <w:rFonts w:ascii="宋体" w:hAnsi="宋体" w:cs="Arial"/>
                <w:snapToGrid w:val="0"/>
                <w:color w:val="000000" w:themeColor="text1"/>
                <w:kern w:val="0"/>
                <w:szCs w:val="21"/>
                <w:highlight w:val="none"/>
                <w:lang w:eastAsia="en-US"/>
                <w14:textFill>
                  <w14:solidFill>
                    <w14:schemeClr w14:val="tx1"/>
                  </w14:solidFill>
                </w14:textFill>
              </w:rPr>
            </w:pPr>
          </w:p>
        </w:tc>
      </w:tr>
    </w:tbl>
    <w:p w14:paraId="5EDA3C1A">
      <w:pPr>
        <w:widowControl/>
        <w:kinsoku w:val="0"/>
        <w:autoSpaceDE w:val="0"/>
        <w:autoSpaceDN w:val="0"/>
        <w:adjustRightInd w:val="0"/>
        <w:snapToGrid w:val="0"/>
        <w:jc w:val="left"/>
        <w:textAlignment w:val="baseline"/>
        <w:rPr>
          <w:rFonts w:ascii="宋体" w:hAnsi="宋体" w:cs="Arial"/>
          <w:snapToGrid w:val="0"/>
          <w:color w:val="000000" w:themeColor="text1"/>
          <w:kern w:val="0"/>
          <w:szCs w:val="21"/>
          <w:highlight w:val="none"/>
          <w14:textFill>
            <w14:solidFill>
              <w14:schemeClr w14:val="tx1"/>
            </w14:solidFill>
          </w14:textFill>
        </w:rPr>
        <w:sectPr>
          <w:footerReference r:id="rId16" w:type="default"/>
          <w:pgSz w:w="16838" w:h="11905" w:orient="landscape"/>
          <w:pgMar w:top="1417" w:right="1423" w:bottom="1417" w:left="1417" w:header="0" w:footer="952" w:gutter="0"/>
          <w:pgNumType w:fmt="decimal"/>
          <w:cols w:space="0" w:num="1"/>
          <w:rtlGutter w:val="0"/>
          <w:docGrid w:linePitch="0" w:charSpace="0"/>
        </w:sectPr>
      </w:pPr>
    </w:p>
    <w:p w14:paraId="678FD1A5">
      <w:pPr>
        <w:widowControl/>
        <w:kinsoku w:val="0"/>
        <w:autoSpaceDE w:val="0"/>
        <w:autoSpaceDN w:val="0"/>
        <w:adjustRightInd w:val="0"/>
        <w:snapToGrid w:val="0"/>
        <w:spacing w:line="480" w:lineRule="auto"/>
        <w:jc w:val="left"/>
        <w:textAlignment w:val="baseline"/>
        <w:rPr>
          <w:rFonts w:ascii="宋体" w:hAnsi="宋体" w:cs="黑体"/>
          <w:snapToGrid w:val="0"/>
          <w:color w:val="000000" w:themeColor="text1"/>
          <w:kern w:val="0"/>
          <w:sz w:val="24"/>
          <w:szCs w:val="24"/>
          <w:highlight w:val="none"/>
          <w14:textFill>
            <w14:solidFill>
              <w14:schemeClr w14:val="tx1"/>
            </w14:solidFill>
          </w14:textFill>
        </w:rPr>
      </w:pPr>
      <w:r>
        <w:rPr>
          <w:rFonts w:ascii="宋体" w:hAnsi="宋体" w:cs="黑体"/>
          <w:snapToGrid w:val="0"/>
          <w:color w:val="000000" w:themeColor="text1"/>
          <w:spacing w:val="-4"/>
          <w:kern w:val="0"/>
          <w:sz w:val="24"/>
          <w:szCs w:val="24"/>
          <w:highlight w:val="none"/>
          <w14:textFill>
            <w14:solidFill>
              <w14:schemeClr w14:val="tx1"/>
            </w14:solidFill>
          </w14:textFill>
        </w:rPr>
        <w:t>申报书各方签章</w:t>
      </w:r>
    </w:p>
    <w:p w14:paraId="48AC96FA">
      <w:pPr>
        <w:widowControl/>
        <w:kinsoku w:val="0"/>
        <w:autoSpaceDE w:val="0"/>
        <w:autoSpaceDN w:val="0"/>
        <w:adjustRightInd w:val="0"/>
        <w:snapToGrid w:val="0"/>
        <w:spacing w:line="480" w:lineRule="auto"/>
        <w:jc w:val="left"/>
        <w:textAlignment w:val="baseline"/>
        <w:rPr>
          <w:rFonts w:ascii="宋体" w:hAnsi="宋体" w:cs="仿宋"/>
          <w:snapToGrid w:val="0"/>
          <w:color w:val="000000" w:themeColor="text1"/>
          <w:kern w:val="0"/>
          <w:sz w:val="24"/>
          <w:szCs w:val="24"/>
          <w:highlight w:val="none"/>
          <w14:textFill>
            <w14:solidFill>
              <w14:schemeClr w14:val="tx1"/>
            </w14:solidFill>
          </w14:textFill>
        </w:rPr>
      </w:pPr>
      <w:r>
        <w:rPr>
          <w:rFonts w:ascii="宋体" w:hAnsi="宋体" w:cs="仿宋"/>
          <w:snapToGrid w:val="0"/>
          <w:color w:val="000000" w:themeColor="text1"/>
          <w:spacing w:val="-11"/>
          <w:kern w:val="0"/>
          <w:sz w:val="24"/>
          <w:szCs w:val="24"/>
          <w:highlight w:val="none"/>
          <w14:textFill>
            <w14:solidFill>
              <w14:schemeClr w14:val="tx1"/>
            </w14:solidFill>
          </w14:textFill>
        </w:rPr>
        <w:t>申报单位：</w:t>
      </w:r>
      <w:r>
        <w:rPr>
          <w:rFonts w:ascii="宋体" w:hAnsi="宋体" w:cs="仿宋"/>
          <w:snapToGrid w:val="0"/>
          <w:color w:val="000000" w:themeColor="text1"/>
          <w:spacing w:val="-24"/>
          <w:kern w:val="0"/>
          <w:sz w:val="24"/>
          <w:szCs w:val="24"/>
          <w:highlight w:val="none"/>
          <w14:textFill>
            <w14:solidFill>
              <w14:schemeClr w14:val="tx1"/>
            </w14:solidFill>
          </w14:textFill>
        </w:rPr>
        <w:t>（</w:t>
      </w:r>
      <w:r>
        <w:rPr>
          <w:rFonts w:ascii="宋体" w:hAnsi="宋体" w:cs="仿宋"/>
          <w:snapToGrid w:val="0"/>
          <w:color w:val="000000" w:themeColor="text1"/>
          <w:spacing w:val="7"/>
          <w:kern w:val="0"/>
          <w:sz w:val="24"/>
          <w:szCs w:val="24"/>
          <w:highlight w:val="none"/>
          <w14:textFill>
            <w14:solidFill>
              <w14:schemeClr w14:val="tx1"/>
            </w14:solidFill>
          </w14:textFill>
        </w:rPr>
        <w:t>公章）</w:t>
      </w:r>
    </w:p>
    <w:p w14:paraId="1E665750">
      <w:pPr>
        <w:widowControl/>
        <w:kinsoku w:val="0"/>
        <w:autoSpaceDE w:val="0"/>
        <w:autoSpaceDN w:val="0"/>
        <w:adjustRightInd w:val="0"/>
        <w:snapToGrid w:val="0"/>
        <w:spacing w:line="480" w:lineRule="auto"/>
        <w:jc w:val="left"/>
        <w:textAlignment w:val="baseline"/>
        <w:rPr>
          <w:rFonts w:ascii="宋体" w:hAnsi="宋体" w:cs="仿宋"/>
          <w:snapToGrid w:val="0"/>
          <w:color w:val="000000" w:themeColor="text1"/>
          <w:kern w:val="0"/>
          <w:sz w:val="24"/>
          <w:szCs w:val="24"/>
          <w:highlight w:val="none"/>
          <w14:textFill>
            <w14:solidFill>
              <w14:schemeClr w14:val="tx1"/>
            </w14:solidFill>
          </w14:textFill>
        </w:rPr>
      </w:pPr>
      <w:r>
        <w:rPr>
          <w:rFonts w:ascii="宋体" w:hAnsi="宋体" w:cs="仿宋"/>
          <w:snapToGrid w:val="0"/>
          <w:color w:val="000000" w:themeColor="text1"/>
          <w:spacing w:val="-2"/>
          <w:kern w:val="0"/>
          <w:sz w:val="24"/>
          <w:szCs w:val="24"/>
          <w:highlight w:val="none"/>
          <w14:textFill>
            <w14:solidFill>
              <w14:schemeClr w14:val="tx1"/>
            </w14:solidFill>
          </w14:textFill>
        </w:rPr>
        <w:t>项目负责人（签章</w:t>
      </w:r>
      <w:r>
        <w:rPr>
          <w:rFonts w:ascii="宋体" w:hAnsi="宋体" w:cs="仿宋"/>
          <w:snapToGrid w:val="0"/>
          <w:color w:val="000000" w:themeColor="text1"/>
          <w:spacing w:val="1"/>
          <w:kern w:val="0"/>
          <w:sz w:val="24"/>
          <w:szCs w:val="24"/>
          <w:highlight w:val="none"/>
          <w14:textFill>
            <w14:solidFill>
              <w14:schemeClr w14:val="tx1"/>
            </w14:solidFill>
          </w14:textFill>
        </w:rPr>
        <w:t>）：</w:t>
      </w:r>
    </w:p>
    <w:p w14:paraId="3B4C1FB1">
      <w:pPr>
        <w:widowControl/>
        <w:kinsoku w:val="0"/>
        <w:autoSpaceDE w:val="0"/>
        <w:autoSpaceDN w:val="0"/>
        <w:adjustRightInd w:val="0"/>
        <w:snapToGrid w:val="0"/>
        <w:spacing w:line="480" w:lineRule="auto"/>
        <w:jc w:val="left"/>
        <w:textAlignment w:val="baseline"/>
        <w:rPr>
          <w:rFonts w:ascii="宋体" w:hAnsi="宋体" w:cs="仿宋"/>
          <w:snapToGrid w:val="0"/>
          <w:color w:val="000000" w:themeColor="text1"/>
          <w:kern w:val="0"/>
          <w:sz w:val="24"/>
          <w:szCs w:val="24"/>
          <w:highlight w:val="none"/>
          <w14:textFill>
            <w14:solidFill>
              <w14:schemeClr w14:val="tx1"/>
            </w14:solidFill>
          </w14:textFill>
        </w:rPr>
      </w:pPr>
      <w:bookmarkStart w:id="88" w:name="OLE_LINK20"/>
      <w:bookmarkStart w:id="89" w:name="OLE_LINK21"/>
      <w:r>
        <w:rPr>
          <w:rFonts w:ascii="宋体" w:hAnsi="宋体" w:cs="仿宋"/>
          <w:snapToGrid w:val="0"/>
          <w:color w:val="000000" w:themeColor="text1"/>
          <w:spacing w:val="7"/>
          <w:kern w:val="0"/>
          <w:sz w:val="24"/>
          <w:szCs w:val="24"/>
          <w:highlight w:val="none"/>
          <w14:textFill>
            <w14:solidFill>
              <w14:schemeClr w14:val="tx1"/>
            </w14:solidFill>
          </w14:textFill>
        </w:rPr>
        <w:t>单位负责人（签章</w:t>
      </w:r>
      <w:r>
        <w:rPr>
          <w:rFonts w:ascii="宋体" w:hAnsi="宋体" w:cs="仿宋"/>
          <w:snapToGrid w:val="0"/>
          <w:color w:val="000000" w:themeColor="text1"/>
          <w:spacing w:val="-24"/>
          <w:kern w:val="0"/>
          <w:sz w:val="24"/>
          <w:szCs w:val="24"/>
          <w:highlight w:val="none"/>
          <w14:textFill>
            <w14:solidFill>
              <w14:schemeClr w14:val="tx1"/>
            </w14:solidFill>
          </w14:textFill>
        </w:rPr>
        <w:t>）：</w:t>
      </w:r>
    </w:p>
    <w:p w14:paraId="1510EDF2">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color w:val="000000" w:themeColor="text1"/>
          <w:spacing w:val="-13"/>
          <w:kern w:val="0"/>
          <w:sz w:val="24"/>
          <w:szCs w:val="24"/>
          <w:highlight w:val="none"/>
          <w14:textFill>
            <w14:solidFill>
              <w14:schemeClr w14:val="tx1"/>
            </w14:solidFill>
          </w14:textFill>
        </w:rPr>
      </w:pPr>
      <w:r>
        <w:rPr>
          <w:rFonts w:ascii="宋体" w:hAnsi="宋体" w:cs="仿宋"/>
          <w:snapToGrid w:val="0"/>
          <w:color w:val="000000" w:themeColor="text1"/>
          <w:spacing w:val="-13"/>
          <w:kern w:val="0"/>
          <w:sz w:val="24"/>
          <w:szCs w:val="24"/>
          <w:highlight w:val="none"/>
          <w14:textFill>
            <w14:solidFill>
              <w14:schemeClr w14:val="tx1"/>
            </w14:solidFill>
          </w14:textFill>
        </w:rPr>
        <w:t>年</w:t>
      </w:r>
      <w:r>
        <w:rPr>
          <w:rFonts w:hint="eastAsia" w:ascii="宋体" w:hAnsi="宋体" w:cs="仿宋"/>
          <w:snapToGrid w:val="0"/>
          <w:color w:val="000000" w:themeColor="text1"/>
          <w:spacing w:val="-13"/>
          <w:kern w:val="0"/>
          <w:sz w:val="24"/>
          <w:szCs w:val="24"/>
          <w:highlight w:val="none"/>
          <w:lang w:val="en-US" w:eastAsia="zh-CN"/>
          <w14:textFill>
            <w14:solidFill>
              <w14:schemeClr w14:val="tx1"/>
            </w14:solidFill>
          </w14:textFill>
        </w:rPr>
        <w:t xml:space="preserve">   </w:t>
      </w:r>
      <w:r>
        <w:rPr>
          <w:rFonts w:ascii="宋体" w:hAnsi="宋体" w:cs="仿宋"/>
          <w:snapToGrid w:val="0"/>
          <w:color w:val="000000" w:themeColor="text1"/>
          <w:spacing w:val="-13"/>
          <w:kern w:val="0"/>
          <w:sz w:val="24"/>
          <w:szCs w:val="24"/>
          <w:highlight w:val="none"/>
          <w14:textFill>
            <w14:solidFill>
              <w14:schemeClr w14:val="tx1"/>
            </w14:solidFill>
          </w14:textFill>
        </w:rPr>
        <w:t>月</w:t>
      </w:r>
      <w:r>
        <w:rPr>
          <w:rFonts w:hint="eastAsia" w:ascii="宋体" w:hAnsi="宋体" w:cs="仿宋"/>
          <w:snapToGrid w:val="0"/>
          <w:color w:val="000000" w:themeColor="text1"/>
          <w:spacing w:val="-13"/>
          <w:kern w:val="0"/>
          <w:sz w:val="24"/>
          <w:szCs w:val="24"/>
          <w:highlight w:val="none"/>
          <w:lang w:val="en-US" w:eastAsia="zh-CN"/>
          <w14:textFill>
            <w14:solidFill>
              <w14:schemeClr w14:val="tx1"/>
            </w14:solidFill>
          </w14:textFill>
        </w:rPr>
        <w:t xml:space="preserve">   </w:t>
      </w:r>
      <w:r>
        <w:rPr>
          <w:rFonts w:ascii="宋体" w:hAnsi="宋体" w:cs="仿宋"/>
          <w:snapToGrid w:val="0"/>
          <w:color w:val="000000" w:themeColor="text1"/>
          <w:spacing w:val="-13"/>
          <w:kern w:val="0"/>
          <w:sz w:val="24"/>
          <w:szCs w:val="24"/>
          <w:highlight w:val="none"/>
          <w14:textFill>
            <w14:solidFill>
              <w14:schemeClr w14:val="tx1"/>
            </w14:solidFill>
          </w14:textFill>
        </w:rPr>
        <w:t>日</w:t>
      </w:r>
      <w:bookmarkEnd w:id="88"/>
      <w:bookmarkEnd w:id="89"/>
    </w:p>
    <w:p w14:paraId="42DAF1B3">
      <w:pPr>
        <w:widowControl/>
        <w:kinsoku w:val="0"/>
        <w:autoSpaceDE w:val="0"/>
        <w:autoSpaceDN w:val="0"/>
        <w:adjustRightInd w:val="0"/>
        <w:snapToGrid w:val="0"/>
        <w:spacing w:line="480" w:lineRule="auto"/>
        <w:ind w:firstLine="5600" w:firstLineChars="2000"/>
        <w:jc w:val="left"/>
        <w:textAlignment w:val="baseline"/>
        <w:rPr>
          <w:rFonts w:ascii="宋体" w:hAnsi="宋体" w:cs="仿宋"/>
          <w:snapToGrid w:val="0"/>
          <w:color w:val="000000" w:themeColor="text1"/>
          <w:kern w:val="0"/>
          <w:sz w:val="28"/>
          <w:szCs w:val="28"/>
          <w:highlight w:val="none"/>
          <w14:textFill>
            <w14:solidFill>
              <w14:schemeClr w14:val="tx1"/>
            </w14:solidFill>
          </w14:textFill>
        </w:rPr>
      </w:pPr>
    </w:p>
    <w:p w14:paraId="1AE27D1E">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000000" w:themeColor="text1"/>
          <w:spacing w:val="2"/>
          <w:kern w:val="0"/>
          <w:sz w:val="28"/>
          <w:szCs w:val="28"/>
          <w:highlight w:val="none"/>
          <w14:textFill>
            <w14:solidFill>
              <w14:schemeClr w14:val="tx1"/>
            </w14:solidFill>
          </w14:textFill>
        </w:rPr>
      </w:pPr>
    </w:p>
    <w:p w14:paraId="20C707F7">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000000" w:themeColor="text1"/>
          <w:spacing w:val="2"/>
          <w:kern w:val="0"/>
          <w:sz w:val="28"/>
          <w:szCs w:val="28"/>
          <w:highlight w:val="none"/>
          <w14:textFill>
            <w14:solidFill>
              <w14:schemeClr w14:val="tx1"/>
            </w14:solidFill>
          </w14:textFill>
        </w:rPr>
      </w:pPr>
    </w:p>
    <w:p w14:paraId="544A17EC">
      <w:pPr>
        <w:spacing w:line="440" w:lineRule="exact"/>
        <w:jc w:val="center"/>
        <w:rPr>
          <w:rFonts w:ascii="宋体" w:hAnsi="宋体"/>
          <w:color w:val="000000" w:themeColor="text1"/>
          <w:sz w:val="20"/>
          <w:highlight w:val="none"/>
          <w14:textFill>
            <w14:solidFill>
              <w14:schemeClr w14:val="tx1"/>
            </w14:solidFill>
          </w14:textFill>
        </w:rPr>
      </w:pPr>
      <w:r>
        <w:rPr>
          <w:rFonts w:ascii="宋体" w:hAnsi="宋体"/>
          <w:color w:val="000000" w:themeColor="text1"/>
          <w:sz w:val="20"/>
          <w:highlight w:val="none"/>
          <w14:textFill>
            <w14:solidFill>
              <w14:schemeClr w14:val="tx1"/>
            </w14:solidFill>
          </w14:textFill>
        </w:rPr>
        <w:br w:type="page"/>
      </w:r>
    </w:p>
    <w:p w14:paraId="07380B1B">
      <w:pPr>
        <w:pStyle w:val="3"/>
        <w:jc w:val="center"/>
        <w:rPr>
          <w:rFonts w:ascii="宋体" w:hAnsi="宋体" w:eastAsia="宋体"/>
          <w:color w:val="000000" w:themeColor="text1"/>
          <w:highlight w:val="none"/>
          <w14:textFill>
            <w14:solidFill>
              <w14:schemeClr w14:val="tx1"/>
            </w14:solidFill>
          </w14:textFill>
        </w:rPr>
      </w:pPr>
      <w:bookmarkStart w:id="90" w:name="_Toc23438"/>
      <w:bookmarkStart w:id="91" w:name="_Toc166486151"/>
      <w:bookmarkStart w:id="92" w:name="_Toc492300724"/>
      <w:bookmarkStart w:id="93" w:name="_Toc27549"/>
      <w:bookmarkStart w:id="94" w:name="_Toc5889"/>
      <w:r>
        <w:rPr>
          <w:rFonts w:hint="eastAsia" w:ascii="宋体" w:hAnsi="宋体" w:eastAsia="宋体"/>
          <w:color w:val="000000" w:themeColor="text1"/>
          <w:highlight w:val="none"/>
          <w14:textFill>
            <w14:solidFill>
              <w14:schemeClr w14:val="tx1"/>
            </w14:solidFill>
          </w14:textFill>
        </w:rPr>
        <w:t>4</w:t>
      </w:r>
      <w:r>
        <w:rPr>
          <w:rFonts w:ascii="宋体" w:hAnsi="宋体" w:eastAsia="宋体"/>
          <w:color w:val="000000" w:themeColor="text1"/>
          <w:highlight w:val="none"/>
          <w14:textFill>
            <w14:solidFill>
              <w14:schemeClr w14:val="tx1"/>
            </w14:solidFill>
          </w14:textFill>
        </w:rPr>
        <w:t>、</w:t>
      </w:r>
      <w:bookmarkEnd w:id="90"/>
      <w:bookmarkEnd w:id="91"/>
      <w:bookmarkEnd w:id="92"/>
      <w:bookmarkEnd w:id="93"/>
      <w:bookmarkStart w:id="95" w:name="OLE_LINK45"/>
      <w:bookmarkStart w:id="96" w:name="OLE_LINK44"/>
      <w:r>
        <w:rPr>
          <w:rFonts w:hint="eastAsia" w:ascii="宋体" w:hAnsi="宋体" w:eastAsia="宋体"/>
          <w:color w:val="000000" w:themeColor="text1"/>
          <w:highlight w:val="none"/>
          <w14:textFill>
            <w14:solidFill>
              <w14:schemeClr w14:val="tx1"/>
            </w14:solidFill>
          </w14:textFill>
        </w:rPr>
        <w:t>揭榜团队负责人和成员承诺书</w:t>
      </w:r>
      <w:bookmarkEnd w:id="94"/>
      <w:bookmarkEnd w:id="95"/>
      <w:bookmarkEnd w:id="96"/>
    </w:p>
    <w:p w14:paraId="45A86F65">
      <w:pPr>
        <w:spacing w:line="440" w:lineRule="exact"/>
        <w:rPr>
          <w:rFonts w:ascii="宋体" w:hAnsi="宋体"/>
          <w:color w:val="000000" w:themeColor="text1"/>
          <w:highlight w:val="none"/>
          <w14:textFill>
            <w14:solidFill>
              <w14:schemeClr w14:val="tx1"/>
            </w14:solidFill>
          </w14:textFill>
        </w:rPr>
      </w:pPr>
    </w:p>
    <w:p w14:paraId="257689AE">
      <w:pPr>
        <w:autoSpaceDE w:val="0"/>
        <w:autoSpaceDN w:val="0"/>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bookmarkStart w:id="97" w:name="OLE_LINK25"/>
      <w:bookmarkStart w:id="98" w:name="OLE_LINK24"/>
      <w:r>
        <w:rPr>
          <w:rFonts w:hint="eastAsia" w:ascii="宋体" w:hAnsi="宋体"/>
          <w:color w:val="000000" w:themeColor="text1"/>
          <w:sz w:val="24"/>
          <w:szCs w:val="24"/>
          <w:highlight w:val="none"/>
          <w14:textFill>
            <w14:solidFill>
              <w14:schemeClr w14:val="tx1"/>
            </w14:solidFill>
          </w14:textFill>
        </w:rPr>
        <w:t>揭榜人</w:t>
      </w:r>
      <w:bookmarkEnd w:id="97"/>
      <w:bookmarkEnd w:id="98"/>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14:textFill>
            <w14:solidFill>
              <w14:schemeClr w14:val="tx1"/>
            </w14:solidFill>
          </w14:textFill>
        </w:rPr>
        <w:t>现委托</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kern w:val="0"/>
          <w:sz w:val="24"/>
          <w:szCs w:val="24"/>
          <w:highlight w:val="none"/>
          <w14:textFill>
            <w14:solidFill>
              <w14:schemeClr w14:val="tx1"/>
            </w14:solidFill>
          </w14:textFill>
        </w:rPr>
        <w:t>（姓名）为我方参与</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（项目名称）</w:t>
      </w:r>
      <w:r>
        <w:rPr>
          <w:rFonts w:hint="eastAsia" w:ascii="宋体" w:hAnsi="宋体" w:cs="宋体"/>
          <w:color w:val="000000" w:themeColor="text1"/>
          <w:kern w:val="0"/>
          <w:sz w:val="24"/>
          <w:szCs w:val="24"/>
          <w:highlight w:val="none"/>
          <w14:textFill>
            <w14:solidFill>
              <w14:schemeClr w14:val="tx1"/>
            </w14:solidFill>
          </w14:textFill>
        </w:rPr>
        <w:t>的项目负责人。</w:t>
      </w:r>
      <w:r>
        <w:rPr>
          <w:rFonts w:hint="eastAsia" w:ascii="宋体" w:hAnsi="宋体"/>
          <w:color w:val="000000" w:themeColor="text1"/>
          <w:sz w:val="24"/>
          <w:szCs w:val="24"/>
          <w:highlight w:val="none"/>
          <w14:textFill>
            <w14:solidFill>
              <w14:schemeClr w14:val="tx1"/>
            </w14:solidFill>
          </w14:textFill>
        </w:rPr>
        <w:t>项目负责人根据授权，以我方名义签署、澄清确认、递交、撤回、修改</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（项目名称）</w:t>
      </w:r>
      <w:r>
        <w:rPr>
          <w:rFonts w:hint="eastAsia" w:ascii="宋体" w:hAnsi="宋体"/>
          <w:color w:val="000000" w:themeColor="text1"/>
          <w:sz w:val="24"/>
          <w:szCs w:val="24"/>
          <w:highlight w:val="none"/>
          <w14:textFill>
            <w14:solidFill>
              <w14:schemeClr w14:val="tx1"/>
            </w14:solidFill>
          </w14:textFill>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ascii="宋体" w:hAnsi="宋体"/>
          <w:color w:val="000000" w:themeColor="text1"/>
          <w:sz w:val="24"/>
          <w:szCs w:val="28"/>
          <w:highlight w:val="none"/>
          <w14:textFill>
            <w14:solidFill>
              <w14:schemeClr w14:val="tx1"/>
            </w14:solidFill>
          </w14:textFill>
        </w:rPr>
      </w:pPr>
      <w:bookmarkStart w:id="99" w:name="OLE_LINK23"/>
      <w:bookmarkStart w:id="100" w:name="OLE_LINK22"/>
      <w:r>
        <w:rPr>
          <w:rFonts w:hint="eastAsia" w:ascii="宋体" w:hAnsi="宋体"/>
          <w:color w:val="000000" w:themeColor="text1"/>
          <w:sz w:val="24"/>
          <w:szCs w:val="28"/>
          <w:highlight w:val="none"/>
          <w14:textFill>
            <w14:solidFill>
              <w14:schemeClr w14:val="tx1"/>
            </w14:solidFill>
          </w14:textFill>
        </w:rPr>
        <w:t>揭榜团队负责人和成员</w:t>
      </w:r>
      <w:bookmarkEnd w:id="99"/>
      <w:bookmarkEnd w:id="100"/>
      <w:r>
        <w:rPr>
          <w:rFonts w:hint="eastAsia" w:ascii="宋体" w:hAnsi="宋体"/>
          <w:color w:val="000000" w:themeColor="text1"/>
          <w:sz w:val="24"/>
          <w:szCs w:val="28"/>
          <w:highlight w:val="none"/>
          <w14:textFill>
            <w14:solidFill>
              <w14:schemeClr w14:val="tx1"/>
            </w14:solidFill>
          </w14:textFill>
        </w:rPr>
        <w:t>不受年龄、职称、学历、奖项等限制，但符合以下条件：</w:t>
      </w:r>
    </w:p>
    <w:p w14:paraId="0597FD4A">
      <w:pPr>
        <w:autoSpaceDE w:val="0"/>
        <w:autoSpaceDN w:val="0"/>
        <w:adjustRightInd w:val="0"/>
        <w:snapToGrid w:val="0"/>
        <w:spacing w:line="360" w:lineRule="auto"/>
        <w:ind w:firstLine="480" w:firstLineChars="200"/>
        <w:jc w:val="left"/>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（4）揭榜团队负责人应为项目承担单位在职人员（提供在本单位缴纳社保证明材料</w:t>
      </w:r>
      <w:r>
        <w:rPr>
          <w:rFonts w:hint="eastAsia" w:ascii="宋体" w:hAnsi="宋体"/>
          <w:color w:val="000000" w:themeColor="text1"/>
          <w:sz w:val="24"/>
          <w:szCs w:val="28"/>
          <w:highlight w:val="none"/>
          <w:lang w:val="en-US" w:eastAsia="zh-CN"/>
          <w14:textFill>
            <w14:solidFill>
              <w14:schemeClr w14:val="tx1"/>
            </w14:solidFill>
          </w14:textFill>
        </w:rPr>
        <w:t>或劳动合同</w:t>
      </w:r>
      <w:r>
        <w:rPr>
          <w:rFonts w:hint="eastAsia" w:ascii="宋体" w:hAnsi="宋体"/>
          <w:color w:val="000000" w:themeColor="text1"/>
          <w:sz w:val="24"/>
          <w:szCs w:val="28"/>
          <w:highlight w:val="none"/>
          <w14:textFill>
            <w14:solidFill>
              <w14:schemeClr w14:val="tx1"/>
            </w14:solidFill>
          </w14:textFill>
        </w:rPr>
        <w:t>），负责项目实施的总体设计、任务分解、方案细化和统筹协调，配合项目承担单位做好过程管理、经费使用和考核验收工作，揭榜攻关期间原则上不得更换和调离。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p>
    <w:p w14:paraId="21BEBDA5">
      <w:pPr>
        <w:spacing w:line="480" w:lineRule="auto"/>
        <w:ind w:firstLine="3117" w:firstLineChars="1299"/>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揭榜人</w:t>
      </w:r>
      <w:r>
        <w:rPr>
          <w:rFonts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（盖单位章）</w:t>
      </w:r>
    </w:p>
    <w:p w14:paraId="69EBF897">
      <w:pPr>
        <w:spacing w:line="480" w:lineRule="auto"/>
        <w:ind w:firstLine="3076" w:firstLineChars="1282"/>
        <w:jc w:val="right"/>
        <w:rPr>
          <w:rFonts w:ascii="宋体" w:hAnsi="宋体"/>
          <w:color w:val="000000" w:themeColor="text1"/>
          <w:sz w:val="24"/>
          <w:szCs w:val="24"/>
          <w:highlight w:val="none"/>
          <w:u w:val="single"/>
          <w14:textFill>
            <w14:solidFill>
              <w14:schemeClr w14:val="tx1"/>
            </w14:solidFill>
          </w14:textFill>
        </w:rPr>
      </w:pPr>
    </w:p>
    <w:p w14:paraId="68B867C9">
      <w:pPr>
        <w:spacing w:line="480" w:lineRule="auto"/>
        <w:ind w:firstLine="3076" w:firstLineChars="1282"/>
        <w:jc w:val="right"/>
        <w:rPr>
          <w:rFonts w:ascii="宋体" w:hAnsi="宋体" w:cs="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u w:val="single"/>
          <w14:textFill>
            <w14:solidFill>
              <w14:schemeClr w14:val="tx1"/>
            </w14:solidFill>
          </w14:textFill>
        </w:rPr>
        <w:tab/>
      </w:r>
      <w:r>
        <w:rPr>
          <w:rFonts w:hint="eastAsia" w:ascii="宋体" w:hAnsi="宋体" w:cs="宋体"/>
          <w:color w:val="000000" w:themeColor="text1"/>
          <w:sz w:val="24"/>
          <w:szCs w:val="24"/>
          <w:highlight w:val="none"/>
          <w14:textFill>
            <w14:solidFill>
              <w14:schemeClr w14:val="tx1"/>
            </w14:solidFill>
          </w14:textFill>
        </w:rPr>
        <w:t>日</w:t>
      </w:r>
    </w:p>
    <w:p w14:paraId="4B5BC910">
      <w:pPr>
        <w:pStyle w:val="17"/>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注：后附项目负责人在本单位缴纳社</w:t>
      </w:r>
      <w:r>
        <w:rPr>
          <w:rFonts w:hint="eastAsia"/>
          <w:color w:val="000000" w:themeColor="text1"/>
          <w:highlight w:val="none"/>
          <w14:textFill>
            <w14:solidFill>
              <w14:schemeClr w14:val="tx1"/>
            </w14:solidFill>
          </w14:textFill>
        </w:rPr>
        <w:t>保证明材料</w:t>
      </w:r>
      <w:r>
        <w:rPr>
          <w:rFonts w:hint="eastAsia"/>
          <w:color w:val="000000" w:themeColor="text1"/>
          <w:highlight w:val="none"/>
          <w:lang w:val="en-US" w:eastAsia="zh-CN"/>
          <w14:textFill>
            <w14:solidFill>
              <w14:schemeClr w14:val="tx1"/>
            </w14:solidFill>
          </w14:textFill>
        </w:rPr>
        <w:t>或劳动合同</w:t>
      </w:r>
      <w:r>
        <w:rPr>
          <w:rFonts w:hint="eastAsia"/>
          <w:color w:val="000000" w:themeColor="text1"/>
          <w:highlight w:val="none"/>
          <w14:textFill>
            <w14:solidFill>
              <w14:schemeClr w14:val="tx1"/>
            </w14:solidFill>
          </w14:textFill>
        </w:rPr>
        <w:t>。</w:t>
      </w:r>
    </w:p>
    <w:p w14:paraId="654105CA">
      <w:pPr>
        <w:rPr>
          <w:rFonts w:hint="eastAsia"/>
          <w:color w:val="000000" w:themeColor="text1"/>
          <w:highlight w:val="none"/>
          <w14:textFill>
            <w14:solidFill>
              <w14:schemeClr w14:val="tx1"/>
            </w14:solidFill>
          </w14:textFill>
        </w:rPr>
      </w:pPr>
    </w:p>
    <w:sectPr>
      <w:headerReference r:id="rId17" w:type="default"/>
      <w:footerReference r:id="rId18" w:type="default"/>
      <w:pgSz w:w="11905" w:h="16838"/>
      <w:pgMar w:top="1423" w:right="1417" w:bottom="1417" w:left="1417" w:header="0" w:footer="952" w:gutter="0"/>
      <w:pgNumType w:fmt="decimal"/>
      <w:cols w:space="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209A">
    <w:pPr>
      <w:pStyle w:val="2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0603">
                          <w:pPr>
                            <w:pStyle w:val="2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50B0603">
                    <w:pPr>
                      <w:pStyle w:val="25"/>
                    </w:pPr>
                    <w:r>
                      <w:fldChar w:fldCharType="begin"/>
                    </w:r>
                    <w:r>
                      <w:instrText xml:space="preserve"> PAGE  \* MERGEFORMAT </w:instrText>
                    </w:r>
                    <w:r>
                      <w:fldChar w:fldCharType="separate"/>
                    </w:r>
                    <w:r>
                      <w:t>46</w:t>
                    </w:r>
                    <w:r>
                      <w:fldChar w:fldCharType="end"/>
                    </w:r>
                  </w:p>
                </w:txbxContent>
              </v:textbox>
            </v:shape>
          </w:pict>
        </mc:Fallback>
      </mc:AlternateContent>
    </w:r>
  </w:p>
  <w:p w14:paraId="556A9FB1">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14548">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FC14548">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A217">
    <w:pPr>
      <w:pStyle w:val="25"/>
      <w:tabs>
        <w:tab w:val="center" w:pos="4702"/>
        <w:tab w:val="clear" w:pos="4153"/>
      </w:tabs>
      <w:jc w:val="both"/>
      <w:rPr>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3D21">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F2E3D21">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E4D1">
    <w:pPr>
      <w:pStyle w:val="17"/>
      <w:spacing w:line="225" w:lineRule="auto"/>
      <w:ind w:left="3948"/>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5E061">
                          <w:pPr>
                            <w:pStyle w:val="2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885E061">
                    <w:pPr>
                      <w:pStyle w:val="2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B744">
    <w:pPr>
      <w:pStyle w:val="17"/>
      <w:spacing w:line="227" w:lineRule="auto"/>
      <w:ind w:left="3902"/>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1EF31">
                          <w:pPr>
                            <w:pStyle w:val="2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501EF31">
                    <w:pPr>
                      <w:pStyle w:val="25"/>
                    </w:pPr>
                    <w:r>
                      <w:fldChar w:fldCharType="begin"/>
                    </w:r>
                    <w:r>
                      <w:instrText xml:space="preserve"> PAGE  \* MERGEFORMAT </w:instrText>
                    </w:r>
                    <w:r>
                      <w:fldChar w:fldCharType="separate"/>
                    </w:r>
                    <w:r>
                      <w:t>15</w:t>
                    </w:r>
                    <w:r>
                      <w:fldChar w:fldCharType="end"/>
                    </w:r>
                  </w:p>
                </w:txbxContent>
              </v:textbox>
            </v:shape>
          </w:pict>
        </mc:Fallback>
      </mc:AlternateContent>
    </w:r>
    <w:r>
      <w:rPr>
        <w:spacing w:val="-6"/>
        <w:sz w:val="18"/>
        <w:szCs w:val="18"/>
      </w:rPr>
      <w:t>-</w:t>
    </w:r>
    <w:r>
      <w:rPr>
        <w:spacing w:val="18"/>
        <w:sz w:val="18"/>
        <w:szCs w:val="18"/>
      </w:rPr>
      <w:t xml:space="preserve"> </w:t>
    </w:r>
    <w:r>
      <w:rPr>
        <w:spacing w:val="-6"/>
        <w:sz w:val="18"/>
        <w:szCs w:val="18"/>
      </w:rPr>
      <w:t>11</w:t>
    </w:r>
    <w:r>
      <w:rPr>
        <w:spacing w:val="3"/>
        <w:sz w:val="18"/>
        <w:szCs w:val="18"/>
      </w:rPr>
      <w:t xml:space="preserve"> </w:t>
    </w:r>
    <w:r>
      <w:rPr>
        <w:spacing w:val="-6"/>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0881B">
    <w:pPr>
      <w:pStyle w:val="17"/>
      <w:spacing w:line="225" w:lineRule="auto"/>
      <w:ind w:left="390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CB89A">
                          <w:pPr>
                            <w:pStyle w:val="2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D3CB89A">
                    <w:pPr>
                      <w:pStyle w:val="25"/>
                    </w:pPr>
                    <w:r>
                      <w:fldChar w:fldCharType="begin"/>
                    </w:r>
                    <w:r>
                      <w:instrText xml:space="preserve"> PAGE  \* MERGEFORMAT </w:instrText>
                    </w:r>
                    <w:r>
                      <w:fldChar w:fldCharType="separate"/>
                    </w:r>
                    <w:r>
                      <w:t>19</w:t>
                    </w:r>
                    <w:r>
                      <w:fldChar w:fldCharType="end"/>
                    </w:r>
                  </w:p>
                </w:txbxContent>
              </v:textbox>
            </v:shape>
          </w:pict>
        </mc:Fallback>
      </mc:AlternateContent>
    </w:r>
    <w:r>
      <w:rPr>
        <w:spacing w:val="-6"/>
        <w:sz w:val="18"/>
        <w:szCs w:val="18"/>
      </w:rPr>
      <w:t>-</w:t>
    </w:r>
    <w:r>
      <w:rPr>
        <w:spacing w:val="18"/>
        <w:sz w:val="18"/>
        <w:szCs w:val="18"/>
      </w:rPr>
      <w:t xml:space="preserve"> </w:t>
    </w:r>
    <w:r>
      <w:rPr>
        <w:spacing w:val="-6"/>
        <w:sz w:val="18"/>
        <w:szCs w:val="18"/>
      </w:rPr>
      <w:t>13</w:t>
    </w:r>
    <w:r>
      <w:rPr>
        <w:spacing w:val="3"/>
        <w:sz w:val="18"/>
        <w:szCs w:val="18"/>
      </w:rPr>
      <w:t xml:space="preserve"> </w:t>
    </w:r>
    <w:r>
      <w:rPr>
        <w:spacing w:val="-6"/>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9A9E">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A98FB">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8A98FB">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2066">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C9629">
                          <w:pPr>
                            <w:pStyle w:val="2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BDC9629">
                    <w:pPr>
                      <w:pStyle w:val="2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2104">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BBD41E6E"/>
    <w:multiLevelType w:val="singleLevel"/>
    <w:tmpl w:val="BBD41E6E"/>
    <w:lvl w:ilvl="0" w:tentative="0">
      <w:start w:val="2"/>
      <w:numFmt w:val="chineseCounting"/>
      <w:suff w:val="nothing"/>
      <w:lvlText w:val="%1、"/>
      <w:lvlJc w:val="left"/>
      <w:rPr>
        <w:rFonts w:hint="eastAsia"/>
      </w:rPr>
    </w:lvl>
  </w:abstractNum>
  <w:abstractNum w:abstractNumId="3">
    <w:nsid w:val="EC42D2FF"/>
    <w:multiLevelType w:val="singleLevel"/>
    <w:tmpl w:val="EC42D2FF"/>
    <w:lvl w:ilvl="0" w:tentative="0">
      <w:start w:val="1"/>
      <w:numFmt w:val="decimal"/>
      <w:suff w:val="nothing"/>
      <w:lvlText w:val="（%1）"/>
      <w:lvlJc w:val="left"/>
    </w:lvl>
  </w:abstractNum>
  <w:abstractNum w:abstractNumId="4">
    <w:nsid w:val="30421D96"/>
    <w:multiLevelType w:val="singleLevel"/>
    <w:tmpl w:val="30421D96"/>
    <w:lvl w:ilvl="0" w:tentative="0">
      <w:start w:val="1"/>
      <w:numFmt w:val="decimal"/>
      <w:suff w:val="nothing"/>
      <w:lvlText w:val="（%1）"/>
      <w:lvlJc w:val="left"/>
    </w:lvl>
  </w:abstractNum>
  <w:abstractNum w:abstractNumId="5">
    <w:nsid w:val="404500E8"/>
    <w:multiLevelType w:val="singleLevel"/>
    <w:tmpl w:val="404500E8"/>
    <w:lvl w:ilvl="0" w:tentative="0">
      <w:start w:val="1"/>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002F"/>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E7B1F"/>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570FF"/>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76E33"/>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5C5E"/>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39A0"/>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6810"/>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831C34"/>
    <w:rsid w:val="01900204"/>
    <w:rsid w:val="01AE2FE1"/>
    <w:rsid w:val="01CF1530"/>
    <w:rsid w:val="01EA636A"/>
    <w:rsid w:val="01F96B0C"/>
    <w:rsid w:val="02105DD0"/>
    <w:rsid w:val="02193F9E"/>
    <w:rsid w:val="023C78E2"/>
    <w:rsid w:val="026B74AB"/>
    <w:rsid w:val="029307AF"/>
    <w:rsid w:val="02D84414"/>
    <w:rsid w:val="02F96864"/>
    <w:rsid w:val="02FB60FF"/>
    <w:rsid w:val="03192A63"/>
    <w:rsid w:val="032E17E5"/>
    <w:rsid w:val="03417D55"/>
    <w:rsid w:val="036A5718"/>
    <w:rsid w:val="03B70401"/>
    <w:rsid w:val="03CF5817"/>
    <w:rsid w:val="03E85248"/>
    <w:rsid w:val="03F10E17"/>
    <w:rsid w:val="04237050"/>
    <w:rsid w:val="04291A94"/>
    <w:rsid w:val="04483841"/>
    <w:rsid w:val="045F626B"/>
    <w:rsid w:val="048F684A"/>
    <w:rsid w:val="04936023"/>
    <w:rsid w:val="04A0702C"/>
    <w:rsid w:val="04AE3B99"/>
    <w:rsid w:val="04B65E4D"/>
    <w:rsid w:val="04CA54A6"/>
    <w:rsid w:val="04FA09C2"/>
    <w:rsid w:val="05092E05"/>
    <w:rsid w:val="050F44D5"/>
    <w:rsid w:val="05177476"/>
    <w:rsid w:val="053F077B"/>
    <w:rsid w:val="05860158"/>
    <w:rsid w:val="05887EA9"/>
    <w:rsid w:val="05AC1361"/>
    <w:rsid w:val="05AC3439"/>
    <w:rsid w:val="05B517CE"/>
    <w:rsid w:val="05D02FF5"/>
    <w:rsid w:val="05D62E8D"/>
    <w:rsid w:val="05DB04A3"/>
    <w:rsid w:val="060528D6"/>
    <w:rsid w:val="062736E9"/>
    <w:rsid w:val="06317FBC"/>
    <w:rsid w:val="064A5629"/>
    <w:rsid w:val="065E08E6"/>
    <w:rsid w:val="06656636"/>
    <w:rsid w:val="06697050"/>
    <w:rsid w:val="068445A1"/>
    <w:rsid w:val="06EA6EE5"/>
    <w:rsid w:val="06F67FF7"/>
    <w:rsid w:val="070905EF"/>
    <w:rsid w:val="07201FBC"/>
    <w:rsid w:val="072D2F81"/>
    <w:rsid w:val="077A3CEC"/>
    <w:rsid w:val="07A5520D"/>
    <w:rsid w:val="07B93478"/>
    <w:rsid w:val="07C03DF5"/>
    <w:rsid w:val="080B741D"/>
    <w:rsid w:val="080F4381"/>
    <w:rsid w:val="08105C5D"/>
    <w:rsid w:val="08122176"/>
    <w:rsid w:val="081C4DA3"/>
    <w:rsid w:val="082959EC"/>
    <w:rsid w:val="08380F94"/>
    <w:rsid w:val="084B2E50"/>
    <w:rsid w:val="084C38DA"/>
    <w:rsid w:val="08665CBC"/>
    <w:rsid w:val="0873691F"/>
    <w:rsid w:val="088312D6"/>
    <w:rsid w:val="08844E22"/>
    <w:rsid w:val="089D4136"/>
    <w:rsid w:val="08D41FED"/>
    <w:rsid w:val="08D61A76"/>
    <w:rsid w:val="08FB71E4"/>
    <w:rsid w:val="08FD285D"/>
    <w:rsid w:val="090B72F2"/>
    <w:rsid w:val="09153A5B"/>
    <w:rsid w:val="09283F53"/>
    <w:rsid w:val="09420839"/>
    <w:rsid w:val="09572537"/>
    <w:rsid w:val="095A7031"/>
    <w:rsid w:val="095B3538"/>
    <w:rsid w:val="09710FA4"/>
    <w:rsid w:val="09732DA3"/>
    <w:rsid w:val="09756E61"/>
    <w:rsid w:val="097652E7"/>
    <w:rsid w:val="09953C87"/>
    <w:rsid w:val="099866AB"/>
    <w:rsid w:val="099C519F"/>
    <w:rsid w:val="09AF1AFD"/>
    <w:rsid w:val="09B935F1"/>
    <w:rsid w:val="09BA5285"/>
    <w:rsid w:val="09E36E57"/>
    <w:rsid w:val="09F145AB"/>
    <w:rsid w:val="09FC4E8C"/>
    <w:rsid w:val="0A211140"/>
    <w:rsid w:val="0A6A0048"/>
    <w:rsid w:val="0A717628"/>
    <w:rsid w:val="0A93743A"/>
    <w:rsid w:val="0AA03A6A"/>
    <w:rsid w:val="0AA9643A"/>
    <w:rsid w:val="0AC80BFE"/>
    <w:rsid w:val="0B1C75E2"/>
    <w:rsid w:val="0B345DF8"/>
    <w:rsid w:val="0B3F7726"/>
    <w:rsid w:val="0B697088"/>
    <w:rsid w:val="0B6C6360"/>
    <w:rsid w:val="0B744619"/>
    <w:rsid w:val="0BA1579A"/>
    <w:rsid w:val="0BAE575C"/>
    <w:rsid w:val="0BBF2615"/>
    <w:rsid w:val="0C177D5B"/>
    <w:rsid w:val="0C482A41"/>
    <w:rsid w:val="0C5E598A"/>
    <w:rsid w:val="0C615C52"/>
    <w:rsid w:val="0C662A91"/>
    <w:rsid w:val="0C690950"/>
    <w:rsid w:val="0C7B2F7B"/>
    <w:rsid w:val="0C833643"/>
    <w:rsid w:val="0C8573BB"/>
    <w:rsid w:val="0C8D5FC5"/>
    <w:rsid w:val="0C904D8B"/>
    <w:rsid w:val="0CA35A93"/>
    <w:rsid w:val="0CAF1D4F"/>
    <w:rsid w:val="0CB677F4"/>
    <w:rsid w:val="0CB72983"/>
    <w:rsid w:val="0CBC5489"/>
    <w:rsid w:val="0CC41080"/>
    <w:rsid w:val="0CD35C99"/>
    <w:rsid w:val="0CE83E31"/>
    <w:rsid w:val="0CFF0F1B"/>
    <w:rsid w:val="0D066C07"/>
    <w:rsid w:val="0D283B98"/>
    <w:rsid w:val="0D6E7E4F"/>
    <w:rsid w:val="0D7D0092"/>
    <w:rsid w:val="0D7E68A4"/>
    <w:rsid w:val="0D8256A8"/>
    <w:rsid w:val="0D921D8F"/>
    <w:rsid w:val="0D9676F2"/>
    <w:rsid w:val="0D9755F8"/>
    <w:rsid w:val="0DB96584"/>
    <w:rsid w:val="0DC727E4"/>
    <w:rsid w:val="0E0830D6"/>
    <w:rsid w:val="0E1B42AF"/>
    <w:rsid w:val="0E4A266A"/>
    <w:rsid w:val="0E6354DA"/>
    <w:rsid w:val="0E65589C"/>
    <w:rsid w:val="0E664BC7"/>
    <w:rsid w:val="0E964418"/>
    <w:rsid w:val="0EA647E8"/>
    <w:rsid w:val="0EC0292C"/>
    <w:rsid w:val="0ED818B2"/>
    <w:rsid w:val="0F0C791F"/>
    <w:rsid w:val="0F135152"/>
    <w:rsid w:val="0F24110D"/>
    <w:rsid w:val="0F56503F"/>
    <w:rsid w:val="0F5F5CA1"/>
    <w:rsid w:val="0F645268"/>
    <w:rsid w:val="0F655282"/>
    <w:rsid w:val="0F8971C2"/>
    <w:rsid w:val="0FB460AD"/>
    <w:rsid w:val="0FBD0594"/>
    <w:rsid w:val="0FBF2BE4"/>
    <w:rsid w:val="0FC32EB5"/>
    <w:rsid w:val="0FD722DC"/>
    <w:rsid w:val="0FF7237E"/>
    <w:rsid w:val="10123DFE"/>
    <w:rsid w:val="101645A6"/>
    <w:rsid w:val="103014C5"/>
    <w:rsid w:val="10402909"/>
    <w:rsid w:val="10507E9A"/>
    <w:rsid w:val="10AC13BA"/>
    <w:rsid w:val="10CF1FAD"/>
    <w:rsid w:val="11124F95"/>
    <w:rsid w:val="11134763"/>
    <w:rsid w:val="111D7BC2"/>
    <w:rsid w:val="11223635"/>
    <w:rsid w:val="113118BF"/>
    <w:rsid w:val="115B4B8E"/>
    <w:rsid w:val="1196730B"/>
    <w:rsid w:val="11A77DD3"/>
    <w:rsid w:val="11B86658"/>
    <w:rsid w:val="11DC2BFD"/>
    <w:rsid w:val="11F9204F"/>
    <w:rsid w:val="12064AFA"/>
    <w:rsid w:val="12092160"/>
    <w:rsid w:val="12151368"/>
    <w:rsid w:val="12322646"/>
    <w:rsid w:val="12461711"/>
    <w:rsid w:val="12606C25"/>
    <w:rsid w:val="126161D4"/>
    <w:rsid w:val="126805D2"/>
    <w:rsid w:val="126A0561"/>
    <w:rsid w:val="12964220"/>
    <w:rsid w:val="12B96010"/>
    <w:rsid w:val="12BE3627"/>
    <w:rsid w:val="12BF6186"/>
    <w:rsid w:val="12ED0DC6"/>
    <w:rsid w:val="12F552BB"/>
    <w:rsid w:val="12FF72E8"/>
    <w:rsid w:val="131C2653"/>
    <w:rsid w:val="13392CAD"/>
    <w:rsid w:val="133C6BEC"/>
    <w:rsid w:val="133E642D"/>
    <w:rsid w:val="13421B62"/>
    <w:rsid w:val="13B44384"/>
    <w:rsid w:val="13C62793"/>
    <w:rsid w:val="13E24F8D"/>
    <w:rsid w:val="13F54E26"/>
    <w:rsid w:val="13FF7A53"/>
    <w:rsid w:val="14145452"/>
    <w:rsid w:val="1417623B"/>
    <w:rsid w:val="144A62D6"/>
    <w:rsid w:val="14515DD5"/>
    <w:rsid w:val="14594C9D"/>
    <w:rsid w:val="146A2D27"/>
    <w:rsid w:val="147533F1"/>
    <w:rsid w:val="149C7998"/>
    <w:rsid w:val="14B80DBD"/>
    <w:rsid w:val="14C30A80"/>
    <w:rsid w:val="14CF5677"/>
    <w:rsid w:val="14DE1D5E"/>
    <w:rsid w:val="1508079D"/>
    <w:rsid w:val="15190FE8"/>
    <w:rsid w:val="151E215B"/>
    <w:rsid w:val="152C2570"/>
    <w:rsid w:val="152F777A"/>
    <w:rsid w:val="153656F6"/>
    <w:rsid w:val="1539776F"/>
    <w:rsid w:val="155B33AF"/>
    <w:rsid w:val="157B5BE2"/>
    <w:rsid w:val="159310AD"/>
    <w:rsid w:val="15B1406F"/>
    <w:rsid w:val="15B900D5"/>
    <w:rsid w:val="15DB44F0"/>
    <w:rsid w:val="15EA028F"/>
    <w:rsid w:val="160752E5"/>
    <w:rsid w:val="161136EA"/>
    <w:rsid w:val="161658B7"/>
    <w:rsid w:val="161E4B7B"/>
    <w:rsid w:val="1662251B"/>
    <w:rsid w:val="16695657"/>
    <w:rsid w:val="166C5148"/>
    <w:rsid w:val="168E44F5"/>
    <w:rsid w:val="17005FBC"/>
    <w:rsid w:val="171A4BA4"/>
    <w:rsid w:val="1724682F"/>
    <w:rsid w:val="173C35EC"/>
    <w:rsid w:val="174E7AEF"/>
    <w:rsid w:val="175239FF"/>
    <w:rsid w:val="177249E0"/>
    <w:rsid w:val="17820A15"/>
    <w:rsid w:val="178564C1"/>
    <w:rsid w:val="17864105"/>
    <w:rsid w:val="179A59B1"/>
    <w:rsid w:val="179D7CAF"/>
    <w:rsid w:val="179E7583"/>
    <w:rsid w:val="17AD081E"/>
    <w:rsid w:val="17B47C5A"/>
    <w:rsid w:val="17C44B3A"/>
    <w:rsid w:val="17CF3BE0"/>
    <w:rsid w:val="17D86F39"/>
    <w:rsid w:val="17EE24F3"/>
    <w:rsid w:val="180822E2"/>
    <w:rsid w:val="180B0F84"/>
    <w:rsid w:val="181F06C4"/>
    <w:rsid w:val="18915F7D"/>
    <w:rsid w:val="189E3918"/>
    <w:rsid w:val="18CB7380"/>
    <w:rsid w:val="18F07E29"/>
    <w:rsid w:val="19065D22"/>
    <w:rsid w:val="19136C0C"/>
    <w:rsid w:val="191A0E8B"/>
    <w:rsid w:val="194303E2"/>
    <w:rsid w:val="1985097A"/>
    <w:rsid w:val="19866520"/>
    <w:rsid w:val="199A0D0F"/>
    <w:rsid w:val="19A55D36"/>
    <w:rsid w:val="19C71013"/>
    <w:rsid w:val="19CA065B"/>
    <w:rsid w:val="19E8673A"/>
    <w:rsid w:val="1A1104E0"/>
    <w:rsid w:val="1A227F1E"/>
    <w:rsid w:val="1A444595"/>
    <w:rsid w:val="1A8C640E"/>
    <w:rsid w:val="1A9058A9"/>
    <w:rsid w:val="1AA13BF7"/>
    <w:rsid w:val="1ACE43E1"/>
    <w:rsid w:val="1AE04F3D"/>
    <w:rsid w:val="1AF9645A"/>
    <w:rsid w:val="1B172193"/>
    <w:rsid w:val="1B1D5AA8"/>
    <w:rsid w:val="1B293607"/>
    <w:rsid w:val="1B2C5602"/>
    <w:rsid w:val="1B3C2E09"/>
    <w:rsid w:val="1B7C407F"/>
    <w:rsid w:val="1B8A2A6F"/>
    <w:rsid w:val="1B903EF3"/>
    <w:rsid w:val="1C321FED"/>
    <w:rsid w:val="1C4D4C5D"/>
    <w:rsid w:val="1C5020B1"/>
    <w:rsid w:val="1C5172BA"/>
    <w:rsid w:val="1C5B0FBE"/>
    <w:rsid w:val="1C5C0C2A"/>
    <w:rsid w:val="1C673203"/>
    <w:rsid w:val="1C705992"/>
    <w:rsid w:val="1C772687"/>
    <w:rsid w:val="1CBD494F"/>
    <w:rsid w:val="1CD06430"/>
    <w:rsid w:val="1D271DC8"/>
    <w:rsid w:val="1D356B80"/>
    <w:rsid w:val="1D387CC1"/>
    <w:rsid w:val="1D464944"/>
    <w:rsid w:val="1D4E011E"/>
    <w:rsid w:val="1D5860AB"/>
    <w:rsid w:val="1D5D57EA"/>
    <w:rsid w:val="1D6929DF"/>
    <w:rsid w:val="1D7274E7"/>
    <w:rsid w:val="1D9806FC"/>
    <w:rsid w:val="1DFB74DD"/>
    <w:rsid w:val="1DFC5003"/>
    <w:rsid w:val="1E25455A"/>
    <w:rsid w:val="1E2C58E8"/>
    <w:rsid w:val="1E354AED"/>
    <w:rsid w:val="1E480248"/>
    <w:rsid w:val="1E546BED"/>
    <w:rsid w:val="1E802F8B"/>
    <w:rsid w:val="1EAC4ED1"/>
    <w:rsid w:val="1EC50EB7"/>
    <w:rsid w:val="1ECF44C6"/>
    <w:rsid w:val="1ED815CC"/>
    <w:rsid w:val="1EF55FE2"/>
    <w:rsid w:val="1F006163"/>
    <w:rsid w:val="1F0566C7"/>
    <w:rsid w:val="1F070D9C"/>
    <w:rsid w:val="1F164D67"/>
    <w:rsid w:val="1F38206B"/>
    <w:rsid w:val="1F664E2A"/>
    <w:rsid w:val="1F795149"/>
    <w:rsid w:val="1F8D2E1B"/>
    <w:rsid w:val="1F9C0C06"/>
    <w:rsid w:val="1FA96FEC"/>
    <w:rsid w:val="1FAD2A59"/>
    <w:rsid w:val="1FB75686"/>
    <w:rsid w:val="1FCB1131"/>
    <w:rsid w:val="1FCB4355"/>
    <w:rsid w:val="1FD8616B"/>
    <w:rsid w:val="1FF15FFF"/>
    <w:rsid w:val="201A1986"/>
    <w:rsid w:val="201E5705"/>
    <w:rsid w:val="20334D0F"/>
    <w:rsid w:val="20344F28"/>
    <w:rsid w:val="20857532"/>
    <w:rsid w:val="208A31AF"/>
    <w:rsid w:val="21067B13"/>
    <w:rsid w:val="211A5F29"/>
    <w:rsid w:val="211B0A6D"/>
    <w:rsid w:val="2120725A"/>
    <w:rsid w:val="21337A07"/>
    <w:rsid w:val="213D1BBA"/>
    <w:rsid w:val="21617F9F"/>
    <w:rsid w:val="21633DEB"/>
    <w:rsid w:val="216A0F01"/>
    <w:rsid w:val="21701F90"/>
    <w:rsid w:val="21B26473"/>
    <w:rsid w:val="21BC6F83"/>
    <w:rsid w:val="21CF6C0F"/>
    <w:rsid w:val="21DF0545"/>
    <w:rsid w:val="223916EB"/>
    <w:rsid w:val="22714212"/>
    <w:rsid w:val="22AE4DC1"/>
    <w:rsid w:val="22BB723B"/>
    <w:rsid w:val="22CE2D81"/>
    <w:rsid w:val="232606A5"/>
    <w:rsid w:val="232B2612"/>
    <w:rsid w:val="23356FED"/>
    <w:rsid w:val="235D4796"/>
    <w:rsid w:val="2360475A"/>
    <w:rsid w:val="236A2C16"/>
    <w:rsid w:val="23800B7D"/>
    <w:rsid w:val="23834952"/>
    <w:rsid w:val="239A32F4"/>
    <w:rsid w:val="239A7798"/>
    <w:rsid w:val="23A10440"/>
    <w:rsid w:val="23B02B18"/>
    <w:rsid w:val="23BA1E6D"/>
    <w:rsid w:val="23CA2B8A"/>
    <w:rsid w:val="23CE2F9E"/>
    <w:rsid w:val="23E822B1"/>
    <w:rsid w:val="24270B26"/>
    <w:rsid w:val="24283F2D"/>
    <w:rsid w:val="2437058E"/>
    <w:rsid w:val="24484598"/>
    <w:rsid w:val="245257AF"/>
    <w:rsid w:val="24AA7567"/>
    <w:rsid w:val="24E15FF7"/>
    <w:rsid w:val="24EC5DD1"/>
    <w:rsid w:val="24ED6B82"/>
    <w:rsid w:val="24F95511"/>
    <w:rsid w:val="25087D4C"/>
    <w:rsid w:val="251175E6"/>
    <w:rsid w:val="252217F3"/>
    <w:rsid w:val="252C6739"/>
    <w:rsid w:val="253D03DB"/>
    <w:rsid w:val="255676EF"/>
    <w:rsid w:val="25AC68D6"/>
    <w:rsid w:val="25B416E3"/>
    <w:rsid w:val="25C91C6F"/>
    <w:rsid w:val="25CE3729"/>
    <w:rsid w:val="25E76599"/>
    <w:rsid w:val="25E94A57"/>
    <w:rsid w:val="25F36015"/>
    <w:rsid w:val="25FA1C1F"/>
    <w:rsid w:val="25FA2770"/>
    <w:rsid w:val="260333D3"/>
    <w:rsid w:val="262A2FED"/>
    <w:rsid w:val="265005E2"/>
    <w:rsid w:val="266B24AB"/>
    <w:rsid w:val="26760048"/>
    <w:rsid w:val="26830EF7"/>
    <w:rsid w:val="269404CF"/>
    <w:rsid w:val="26C37006"/>
    <w:rsid w:val="26CA55B4"/>
    <w:rsid w:val="26CA7CF9"/>
    <w:rsid w:val="26CD578F"/>
    <w:rsid w:val="26D057A2"/>
    <w:rsid w:val="26DB7EAB"/>
    <w:rsid w:val="26E06E67"/>
    <w:rsid w:val="27181EA1"/>
    <w:rsid w:val="271E423C"/>
    <w:rsid w:val="27224ADD"/>
    <w:rsid w:val="27455C6D"/>
    <w:rsid w:val="274E52FB"/>
    <w:rsid w:val="27550449"/>
    <w:rsid w:val="2766025E"/>
    <w:rsid w:val="278040F7"/>
    <w:rsid w:val="27DF09A4"/>
    <w:rsid w:val="27F154AD"/>
    <w:rsid w:val="281D404F"/>
    <w:rsid w:val="28357935"/>
    <w:rsid w:val="283D06F2"/>
    <w:rsid w:val="28413FCC"/>
    <w:rsid w:val="284877C3"/>
    <w:rsid w:val="284D4BF2"/>
    <w:rsid w:val="28557DDE"/>
    <w:rsid w:val="287F65B4"/>
    <w:rsid w:val="2880617F"/>
    <w:rsid w:val="28866DB6"/>
    <w:rsid w:val="289A15E5"/>
    <w:rsid w:val="289C2D26"/>
    <w:rsid w:val="28A075FF"/>
    <w:rsid w:val="28B86D2A"/>
    <w:rsid w:val="28C77EAD"/>
    <w:rsid w:val="28C956A3"/>
    <w:rsid w:val="28F263D7"/>
    <w:rsid w:val="29017971"/>
    <w:rsid w:val="29916F47"/>
    <w:rsid w:val="29A70113"/>
    <w:rsid w:val="29CD435B"/>
    <w:rsid w:val="29D31D30"/>
    <w:rsid w:val="29D52807"/>
    <w:rsid w:val="29E654E5"/>
    <w:rsid w:val="2A047719"/>
    <w:rsid w:val="2A0911D4"/>
    <w:rsid w:val="2A0F03DD"/>
    <w:rsid w:val="2A1A5567"/>
    <w:rsid w:val="2A202079"/>
    <w:rsid w:val="2A643C07"/>
    <w:rsid w:val="2A766447"/>
    <w:rsid w:val="2A84085A"/>
    <w:rsid w:val="2AA1140C"/>
    <w:rsid w:val="2AA47EA7"/>
    <w:rsid w:val="2AAB1436"/>
    <w:rsid w:val="2AED63FF"/>
    <w:rsid w:val="2AF42702"/>
    <w:rsid w:val="2B01489A"/>
    <w:rsid w:val="2B030958"/>
    <w:rsid w:val="2B0D260F"/>
    <w:rsid w:val="2B182A85"/>
    <w:rsid w:val="2B1C0A93"/>
    <w:rsid w:val="2B1C4F36"/>
    <w:rsid w:val="2B1F0B15"/>
    <w:rsid w:val="2B25249A"/>
    <w:rsid w:val="2B261911"/>
    <w:rsid w:val="2B30706C"/>
    <w:rsid w:val="2B3444F3"/>
    <w:rsid w:val="2B683CD8"/>
    <w:rsid w:val="2B85488A"/>
    <w:rsid w:val="2B905781"/>
    <w:rsid w:val="2BBB6CFF"/>
    <w:rsid w:val="2BEC2CCA"/>
    <w:rsid w:val="2C29627A"/>
    <w:rsid w:val="2C74500F"/>
    <w:rsid w:val="2C8863C0"/>
    <w:rsid w:val="2C98683F"/>
    <w:rsid w:val="2C9E3E55"/>
    <w:rsid w:val="2CBA67B5"/>
    <w:rsid w:val="2CC34604"/>
    <w:rsid w:val="2CD05FD9"/>
    <w:rsid w:val="2CF9108B"/>
    <w:rsid w:val="2D151C3D"/>
    <w:rsid w:val="2D173C07"/>
    <w:rsid w:val="2D2D51D9"/>
    <w:rsid w:val="2D3571C7"/>
    <w:rsid w:val="2D391DD0"/>
    <w:rsid w:val="2D4364F4"/>
    <w:rsid w:val="2D67693D"/>
    <w:rsid w:val="2D867096"/>
    <w:rsid w:val="2D987C9D"/>
    <w:rsid w:val="2DB16779"/>
    <w:rsid w:val="2DEA5C80"/>
    <w:rsid w:val="2E1225C5"/>
    <w:rsid w:val="2E216A91"/>
    <w:rsid w:val="2E411589"/>
    <w:rsid w:val="2E7E1E3D"/>
    <w:rsid w:val="2E842255"/>
    <w:rsid w:val="2EAA77EE"/>
    <w:rsid w:val="2EAE1D18"/>
    <w:rsid w:val="2EB37960"/>
    <w:rsid w:val="2ECA44D8"/>
    <w:rsid w:val="2EE06816"/>
    <w:rsid w:val="2EE23DA1"/>
    <w:rsid w:val="2EFB22F6"/>
    <w:rsid w:val="2F030B0F"/>
    <w:rsid w:val="2F241ABC"/>
    <w:rsid w:val="2F260132"/>
    <w:rsid w:val="2F2919D0"/>
    <w:rsid w:val="2F2D07B2"/>
    <w:rsid w:val="2F4D3614"/>
    <w:rsid w:val="2F5C5965"/>
    <w:rsid w:val="2F605E22"/>
    <w:rsid w:val="2F8B61E7"/>
    <w:rsid w:val="2F9E4CBC"/>
    <w:rsid w:val="2FA15A0A"/>
    <w:rsid w:val="2FC6460C"/>
    <w:rsid w:val="2FC729AB"/>
    <w:rsid w:val="30096F36"/>
    <w:rsid w:val="300E262C"/>
    <w:rsid w:val="3011493E"/>
    <w:rsid w:val="30152D2F"/>
    <w:rsid w:val="30422D49"/>
    <w:rsid w:val="304508D2"/>
    <w:rsid w:val="30801AC4"/>
    <w:rsid w:val="308411F7"/>
    <w:rsid w:val="30896BCA"/>
    <w:rsid w:val="308D4243"/>
    <w:rsid w:val="3095556F"/>
    <w:rsid w:val="309774D1"/>
    <w:rsid w:val="30C6397A"/>
    <w:rsid w:val="311003AE"/>
    <w:rsid w:val="31230DCD"/>
    <w:rsid w:val="313E1ADD"/>
    <w:rsid w:val="3140197F"/>
    <w:rsid w:val="31472444"/>
    <w:rsid w:val="315216B2"/>
    <w:rsid w:val="31701B38"/>
    <w:rsid w:val="3190706C"/>
    <w:rsid w:val="31E80E0B"/>
    <w:rsid w:val="329268B2"/>
    <w:rsid w:val="32A95302"/>
    <w:rsid w:val="32B83797"/>
    <w:rsid w:val="32BD0DAD"/>
    <w:rsid w:val="32C50191"/>
    <w:rsid w:val="32C82712"/>
    <w:rsid w:val="32D63C1D"/>
    <w:rsid w:val="330E1609"/>
    <w:rsid w:val="33297C51"/>
    <w:rsid w:val="334A0FAE"/>
    <w:rsid w:val="33557238"/>
    <w:rsid w:val="338E43D0"/>
    <w:rsid w:val="339A2E9C"/>
    <w:rsid w:val="33A65F89"/>
    <w:rsid w:val="33B53664"/>
    <w:rsid w:val="33C17C11"/>
    <w:rsid w:val="33CE464F"/>
    <w:rsid w:val="33D068BE"/>
    <w:rsid w:val="33D65C29"/>
    <w:rsid w:val="34374654"/>
    <w:rsid w:val="349E7A40"/>
    <w:rsid w:val="34BF5B9B"/>
    <w:rsid w:val="34DB1C6D"/>
    <w:rsid w:val="35161044"/>
    <w:rsid w:val="352D7EC9"/>
    <w:rsid w:val="35960330"/>
    <w:rsid w:val="35F04FF6"/>
    <w:rsid w:val="36280C33"/>
    <w:rsid w:val="362F52B4"/>
    <w:rsid w:val="36376685"/>
    <w:rsid w:val="363870C8"/>
    <w:rsid w:val="36617CA1"/>
    <w:rsid w:val="3667350A"/>
    <w:rsid w:val="36745C27"/>
    <w:rsid w:val="36751AE8"/>
    <w:rsid w:val="368F1B0D"/>
    <w:rsid w:val="3699568D"/>
    <w:rsid w:val="36B1341E"/>
    <w:rsid w:val="36BD3E66"/>
    <w:rsid w:val="37001D68"/>
    <w:rsid w:val="371511B8"/>
    <w:rsid w:val="374E6478"/>
    <w:rsid w:val="378971A3"/>
    <w:rsid w:val="378C0D4E"/>
    <w:rsid w:val="37A23852"/>
    <w:rsid w:val="37CF03BD"/>
    <w:rsid w:val="37CF580A"/>
    <w:rsid w:val="37FE4C89"/>
    <w:rsid w:val="381233A5"/>
    <w:rsid w:val="385C6BB6"/>
    <w:rsid w:val="386427BA"/>
    <w:rsid w:val="38787C50"/>
    <w:rsid w:val="387D5266"/>
    <w:rsid w:val="38B14B6E"/>
    <w:rsid w:val="38B44A00"/>
    <w:rsid w:val="38C71F27"/>
    <w:rsid w:val="38D25C6F"/>
    <w:rsid w:val="38E079A2"/>
    <w:rsid w:val="38EA21D0"/>
    <w:rsid w:val="38EA294A"/>
    <w:rsid w:val="38EF001B"/>
    <w:rsid w:val="390F7E89"/>
    <w:rsid w:val="39155CC9"/>
    <w:rsid w:val="39184645"/>
    <w:rsid w:val="39495149"/>
    <w:rsid w:val="394A1188"/>
    <w:rsid w:val="396401D4"/>
    <w:rsid w:val="39644FDE"/>
    <w:rsid w:val="39932937"/>
    <w:rsid w:val="39AF4E00"/>
    <w:rsid w:val="39E9692C"/>
    <w:rsid w:val="39F42E88"/>
    <w:rsid w:val="3A0B7E8E"/>
    <w:rsid w:val="3A107EE1"/>
    <w:rsid w:val="3A8F05D9"/>
    <w:rsid w:val="3AAF17DF"/>
    <w:rsid w:val="3ABC3D62"/>
    <w:rsid w:val="3ADB44C6"/>
    <w:rsid w:val="3ADE1089"/>
    <w:rsid w:val="3AF72756"/>
    <w:rsid w:val="3B003B1F"/>
    <w:rsid w:val="3B037579"/>
    <w:rsid w:val="3B073BC8"/>
    <w:rsid w:val="3B4A4C89"/>
    <w:rsid w:val="3B623685"/>
    <w:rsid w:val="3B660234"/>
    <w:rsid w:val="3B8C3A12"/>
    <w:rsid w:val="3B9F3EAD"/>
    <w:rsid w:val="3BA44248"/>
    <w:rsid w:val="3BB75202"/>
    <w:rsid w:val="3BCC6800"/>
    <w:rsid w:val="3BF55114"/>
    <w:rsid w:val="3C131A3E"/>
    <w:rsid w:val="3C3C71E7"/>
    <w:rsid w:val="3C7C3A87"/>
    <w:rsid w:val="3CF87FC2"/>
    <w:rsid w:val="3D0A6A03"/>
    <w:rsid w:val="3D2F2642"/>
    <w:rsid w:val="3D3879AE"/>
    <w:rsid w:val="3D43534E"/>
    <w:rsid w:val="3D5E49A7"/>
    <w:rsid w:val="3D7309E6"/>
    <w:rsid w:val="3D7F382F"/>
    <w:rsid w:val="3D803103"/>
    <w:rsid w:val="3DAB63D2"/>
    <w:rsid w:val="3DDE6505"/>
    <w:rsid w:val="3DEB2C72"/>
    <w:rsid w:val="3E083824"/>
    <w:rsid w:val="3E085839"/>
    <w:rsid w:val="3E1201FF"/>
    <w:rsid w:val="3E3F2FBE"/>
    <w:rsid w:val="3E401162"/>
    <w:rsid w:val="3E435841"/>
    <w:rsid w:val="3E5F0808"/>
    <w:rsid w:val="3E6D3687"/>
    <w:rsid w:val="3E754FA0"/>
    <w:rsid w:val="3EA6654C"/>
    <w:rsid w:val="3EA80B63"/>
    <w:rsid w:val="3EBB5ABB"/>
    <w:rsid w:val="3ED62DE1"/>
    <w:rsid w:val="3EE45FEA"/>
    <w:rsid w:val="3F0548FB"/>
    <w:rsid w:val="3F0C10F2"/>
    <w:rsid w:val="3F3917BB"/>
    <w:rsid w:val="3F3E1078"/>
    <w:rsid w:val="3F432F74"/>
    <w:rsid w:val="3F482864"/>
    <w:rsid w:val="3F5B81D6"/>
    <w:rsid w:val="3F6A7BC7"/>
    <w:rsid w:val="3F91146E"/>
    <w:rsid w:val="3F9133A5"/>
    <w:rsid w:val="3FA4132B"/>
    <w:rsid w:val="3FAA42E4"/>
    <w:rsid w:val="3FBA2006"/>
    <w:rsid w:val="3FC31813"/>
    <w:rsid w:val="3FC75019"/>
    <w:rsid w:val="3FDB6D16"/>
    <w:rsid w:val="3FF12096"/>
    <w:rsid w:val="3FF216BF"/>
    <w:rsid w:val="3FFB2066"/>
    <w:rsid w:val="40030C42"/>
    <w:rsid w:val="400574A6"/>
    <w:rsid w:val="400E49F6"/>
    <w:rsid w:val="400F7654"/>
    <w:rsid w:val="401A3826"/>
    <w:rsid w:val="401D10DD"/>
    <w:rsid w:val="401F09B1"/>
    <w:rsid w:val="403B1563"/>
    <w:rsid w:val="40711A25"/>
    <w:rsid w:val="407B4DD5"/>
    <w:rsid w:val="408825BD"/>
    <w:rsid w:val="40A4301A"/>
    <w:rsid w:val="40A815B9"/>
    <w:rsid w:val="40A84E4B"/>
    <w:rsid w:val="40BA36E0"/>
    <w:rsid w:val="40BF3F42"/>
    <w:rsid w:val="40C03509"/>
    <w:rsid w:val="40E34069"/>
    <w:rsid w:val="41035E00"/>
    <w:rsid w:val="41205243"/>
    <w:rsid w:val="41205969"/>
    <w:rsid w:val="41243966"/>
    <w:rsid w:val="41412BA9"/>
    <w:rsid w:val="414B4E2C"/>
    <w:rsid w:val="414C5B13"/>
    <w:rsid w:val="415428DD"/>
    <w:rsid w:val="4158226E"/>
    <w:rsid w:val="415B5D6C"/>
    <w:rsid w:val="417116E0"/>
    <w:rsid w:val="41935C36"/>
    <w:rsid w:val="41A338E3"/>
    <w:rsid w:val="41AF2209"/>
    <w:rsid w:val="41DF489C"/>
    <w:rsid w:val="41EF2605"/>
    <w:rsid w:val="41EF35B2"/>
    <w:rsid w:val="41F03D8A"/>
    <w:rsid w:val="42185F44"/>
    <w:rsid w:val="42293D69"/>
    <w:rsid w:val="422A58D3"/>
    <w:rsid w:val="42334683"/>
    <w:rsid w:val="4235270E"/>
    <w:rsid w:val="42774B10"/>
    <w:rsid w:val="42827125"/>
    <w:rsid w:val="42D65B4D"/>
    <w:rsid w:val="42E2049E"/>
    <w:rsid w:val="42EC0F24"/>
    <w:rsid w:val="42ED2FE9"/>
    <w:rsid w:val="42F425C9"/>
    <w:rsid w:val="42F7579C"/>
    <w:rsid w:val="431E02ED"/>
    <w:rsid w:val="43335590"/>
    <w:rsid w:val="4336540D"/>
    <w:rsid w:val="43522B9B"/>
    <w:rsid w:val="436C087E"/>
    <w:rsid w:val="437739CC"/>
    <w:rsid w:val="437810E2"/>
    <w:rsid w:val="43852A50"/>
    <w:rsid w:val="439907B9"/>
    <w:rsid w:val="43A7707B"/>
    <w:rsid w:val="43C875B2"/>
    <w:rsid w:val="43E268C5"/>
    <w:rsid w:val="43E71D40"/>
    <w:rsid w:val="43EF4B3E"/>
    <w:rsid w:val="44020D16"/>
    <w:rsid w:val="4420119C"/>
    <w:rsid w:val="446721D4"/>
    <w:rsid w:val="44904533"/>
    <w:rsid w:val="449E500C"/>
    <w:rsid w:val="44A6546D"/>
    <w:rsid w:val="44AB6808"/>
    <w:rsid w:val="44C468B6"/>
    <w:rsid w:val="44CE29A6"/>
    <w:rsid w:val="45004FE0"/>
    <w:rsid w:val="45154BCA"/>
    <w:rsid w:val="45417F72"/>
    <w:rsid w:val="454D7D6F"/>
    <w:rsid w:val="4571731D"/>
    <w:rsid w:val="45D40490"/>
    <w:rsid w:val="45E74CCB"/>
    <w:rsid w:val="45F60406"/>
    <w:rsid w:val="45FF0754"/>
    <w:rsid w:val="461E6F60"/>
    <w:rsid w:val="46445615"/>
    <w:rsid w:val="466525F3"/>
    <w:rsid w:val="466A5859"/>
    <w:rsid w:val="46963997"/>
    <w:rsid w:val="46CD560B"/>
    <w:rsid w:val="46E178A9"/>
    <w:rsid w:val="46F81F5C"/>
    <w:rsid w:val="47657605"/>
    <w:rsid w:val="47702945"/>
    <w:rsid w:val="477B24C6"/>
    <w:rsid w:val="478620D9"/>
    <w:rsid w:val="47867568"/>
    <w:rsid w:val="47A125F4"/>
    <w:rsid w:val="47E0136E"/>
    <w:rsid w:val="47EE45D6"/>
    <w:rsid w:val="47F424A8"/>
    <w:rsid w:val="47F475C8"/>
    <w:rsid w:val="48082673"/>
    <w:rsid w:val="483D7C70"/>
    <w:rsid w:val="486409BC"/>
    <w:rsid w:val="489363E0"/>
    <w:rsid w:val="48A87F0D"/>
    <w:rsid w:val="48DB362C"/>
    <w:rsid w:val="48E64762"/>
    <w:rsid w:val="48E94252"/>
    <w:rsid w:val="49211C3E"/>
    <w:rsid w:val="492E435B"/>
    <w:rsid w:val="494A17E6"/>
    <w:rsid w:val="49532238"/>
    <w:rsid w:val="499C12C5"/>
    <w:rsid w:val="49A87C69"/>
    <w:rsid w:val="49B77EAC"/>
    <w:rsid w:val="49DD4BB7"/>
    <w:rsid w:val="49FB2AE7"/>
    <w:rsid w:val="4A02381D"/>
    <w:rsid w:val="4A037596"/>
    <w:rsid w:val="4A0D325F"/>
    <w:rsid w:val="4A62155C"/>
    <w:rsid w:val="4A6A13C3"/>
    <w:rsid w:val="4A7162AD"/>
    <w:rsid w:val="4A79273B"/>
    <w:rsid w:val="4A8A6EE9"/>
    <w:rsid w:val="4AA77F21"/>
    <w:rsid w:val="4AAE12AF"/>
    <w:rsid w:val="4AAE12ED"/>
    <w:rsid w:val="4ACF6971"/>
    <w:rsid w:val="4AE54494"/>
    <w:rsid w:val="4AE64EED"/>
    <w:rsid w:val="4AEE3DA2"/>
    <w:rsid w:val="4B002D0B"/>
    <w:rsid w:val="4B201A81"/>
    <w:rsid w:val="4B3B7759"/>
    <w:rsid w:val="4B505043"/>
    <w:rsid w:val="4B5D2CD5"/>
    <w:rsid w:val="4B6F34DF"/>
    <w:rsid w:val="4B85737C"/>
    <w:rsid w:val="4BEF7DD1"/>
    <w:rsid w:val="4C1A533E"/>
    <w:rsid w:val="4C312198"/>
    <w:rsid w:val="4C3C0B3D"/>
    <w:rsid w:val="4C3C1ECD"/>
    <w:rsid w:val="4C3E48B5"/>
    <w:rsid w:val="4C40062D"/>
    <w:rsid w:val="4C466EEC"/>
    <w:rsid w:val="4C4A31A8"/>
    <w:rsid w:val="4C600189"/>
    <w:rsid w:val="4C806C93"/>
    <w:rsid w:val="4CAE18C5"/>
    <w:rsid w:val="4CDB65A8"/>
    <w:rsid w:val="4CF40B16"/>
    <w:rsid w:val="4D034C2C"/>
    <w:rsid w:val="4D090A1F"/>
    <w:rsid w:val="4D106251"/>
    <w:rsid w:val="4D133C1F"/>
    <w:rsid w:val="4D2E66D8"/>
    <w:rsid w:val="4D390C0F"/>
    <w:rsid w:val="4D3C246A"/>
    <w:rsid w:val="4D4B1038"/>
    <w:rsid w:val="4D4B7289"/>
    <w:rsid w:val="4D5837DF"/>
    <w:rsid w:val="4D590848"/>
    <w:rsid w:val="4D6C1337"/>
    <w:rsid w:val="4D714C5A"/>
    <w:rsid w:val="4D78636E"/>
    <w:rsid w:val="4D8B187E"/>
    <w:rsid w:val="4DB90697"/>
    <w:rsid w:val="4DBC1F35"/>
    <w:rsid w:val="4DC70A17"/>
    <w:rsid w:val="4DD9505C"/>
    <w:rsid w:val="4DDE1682"/>
    <w:rsid w:val="4DFE60AA"/>
    <w:rsid w:val="4E1E3016"/>
    <w:rsid w:val="4E2D65F4"/>
    <w:rsid w:val="4E3A10AC"/>
    <w:rsid w:val="4E4D5283"/>
    <w:rsid w:val="4E616639"/>
    <w:rsid w:val="4E810A89"/>
    <w:rsid w:val="4EBD41B7"/>
    <w:rsid w:val="4ED67027"/>
    <w:rsid w:val="4F105DE5"/>
    <w:rsid w:val="4F150EA5"/>
    <w:rsid w:val="4F1F6304"/>
    <w:rsid w:val="4F277882"/>
    <w:rsid w:val="4F2E1B93"/>
    <w:rsid w:val="4F2E6E63"/>
    <w:rsid w:val="4F444DA8"/>
    <w:rsid w:val="4F8C6549"/>
    <w:rsid w:val="4F93316A"/>
    <w:rsid w:val="4FEE03A0"/>
    <w:rsid w:val="4FFD10F3"/>
    <w:rsid w:val="50047BC4"/>
    <w:rsid w:val="50081462"/>
    <w:rsid w:val="500A301B"/>
    <w:rsid w:val="501778F7"/>
    <w:rsid w:val="50281D82"/>
    <w:rsid w:val="5031010C"/>
    <w:rsid w:val="50377320"/>
    <w:rsid w:val="506A211C"/>
    <w:rsid w:val="508F3801"/>
    <w:rsid w:val="50907C1B"/>
    <w:rsid w:val="50BB4726"/>
    <w:rsid w:val="50CB4D46"/>
    <w:rsid w:val="50D14BB5"/>
    <w:rsid w:val="50DA38A7"/>
    <w:rsid w:val="510A6157"/>
    <w:rsid w:val="5147420C"/>
    <w:rsid w:val="51974145"/>
    <w:rsid w:val="51A13A4D"/>
    <w:rsid w:val="51AA740B"/>
    <w:rsid w:val="51B20588"/>
    <w:rsid w:val="51D70008"/>
    <w:rsid w:val="51E329FD"/>
    <w:rsid w:val="51FA4ACF"/>
    <w:rsid w:val="52157E66"/>
    <w:rsid w:val="52410C5B"/>
    <w:rsid w:val="524474A0"/>
    <w:rsid w:val="5245449C"/>
    <w:rsid w:val="5252490D"/>
    <w:rsid w:val="52580B19"/>
    <w:rsid w:val="525F5585"/>
    <w:rsid w:val="52626218"/>
    <w:rsid w:val="52666914"/>
    <w:rsid w:val="52821ADD"/>
    <w:rsid w:val="528E38AF"/>
    <w:rsid w:val="529D3F90"/>
    <w:rsid w:val="52AB2578"/>
    <w:rsid w:val="52F932E4"/>
    <w:rsid w:val="532A16EF"/>
    <w:rsid w:val="533A6B1F"/>
    <w:rsid w:val="534C5B09"/>
    <w:rsid w:val="5354676C"/>
    <w:rsid w:val="53807604"/>
    <w:rsid w:val="53923005"/>
    <w:rsid w:val="53A07C03"/>
    <w:rsid w:val="53AC3F77"/>
    <w:rsid w:val="53AE211E"/>
    <w:rsid w:val="53CC6619"/>
    <w:rsid w:val="53CE651E"/>
    <w:rsid w:val="53EB1F23"/>
    <w:rsid w:val="53F35AA0"/>
    <w:rsid w:val="540F4AC5"/>
    <w:rsid w:val="54116BEA"/>
    <w:rsid w:val="5415239F"/>
    <w:rsid w:val="541A601C"/>
    <w:rsid w:val="54372316"/>
    <w:rsid w:val="544B7D7A"/>
    <w:rsid w:val="544F4A8C"/>
    <w:rsid w:val="54890697"/>
    <w:rsid w:val="55052414"/>
    <w:rsid w:val="555C6CC5"/>
    <w:rsid w:val="5583074C"/>
    <w:rsid w:val="55990EEF"/>
    <w:rsid w:val="55B7162A"/>
    <w:rsid w:val="55D10548"/>
    <w:rsid w:val="55DD513F"/>
    <w:rsid w:val="56002BDB"/>
    <w:rsid w:val="564D2E6E"/>
    <w:rsid w:val="565C4CEB"/>
    <w:rsid w:val="56B45E9F"/>
    <w:rsid w:val="56BE6D1E"/>
    <w:rsid w:val="56C00361"/>
    <w:rsid w:val="56DA342C"/>
    <w:rsid w:val="56EA7B13"/>
    <w:rsid w:val="56FB3ACE"/>
    <w:rsid w:val="57233025"/>
    <w:rsid w:val="572379BE"/>
    <w:rsid w:val="572B3C88"/>
    <w:rsid w:val="57321908"/>
    <w:rsid w:val="57326660"/>
    <w:rsid w:val="574C3BF8"/>
    <w:rsid w:val="575136EE"/>
    <w:rsid w:val="576F1DC6"/>
    <w:rsid w:val="577B076B"/>
    <w:rsid w:val="57A25B11"/>
    <w:rsid w:val="57C93BCD"/>
    <w:rsid w:val="57CE7820"/>
    <w:rsid w:val="57EE5261"/>
    <w:rsid w:val="57F5746A"/>
    <w:rsid w:val="580469B3"/>
    <w:rsid w:val="581A1BC6"/>
    <w:rsid w:val="5822700A"/>
    <w:rsid w:val="58303CDE"/>
    <w:rsid w:val="586151B0"/>
    <w:rsid w:val="586F6CEB"/>
    <w:rsid w:val="58815956"/>
    <w:rsid w:val="588D078E"/>
    <w:rsid w:val="58920462"/>
    <w:rsid w:val="589218A1"/>
    <w:rsid w:val="5898359F"/>
    <w:rsid w:val="58A37239"/>
    <w:rsid w:val="58C31D66"/>
    <w:rsid w:val="58F22CAF"/>
    <w:rsid w:val="59295121"/>
    <w:rsid w:val="592E180D"/>
    <w:rsid w:val="592F5886"/>
    <w:rsid w:val="593730A6"/>
    <w:rsid w:val="595154BA"/>
    <w:rsid w:val="596B1C58"/>
    <w:rsid w:val="59754E23"/>
    <w:rsid w:val="5980650D"/>
    <w:rsid w:val="5981094C"/>
    <w:rsid w:val="5997472B"/>
    <w:rsid w:val="59AA5338"/>
    <w:rsid w:val="59B164F5"/>
    <w:rsid w:val="59B2243E"/>
    <w:rsid w:val="59CD36CB"/>
    <w:rsid w:val="5A252C10"/>
    <w:rsid w:val="5A276988"/>
    <w:rsid w:val="5A455061"/>
    <w:rsid w:val="5A6B6E1A"/>
    <w:rsid w:val="5A751237"/>
    <w:rsid w:val="5A8E07B6"/>
    <w:rsid w:val="5A90452E"/>
    <w:rsid w:val="5AA36F35"/>
    <w:rsid w:val="5AB346B5"/>
    <w:rsid w:val="5AF8288E"/>
    <w:rsid w:val="5B0D6096"/>
    <w:rsid w:val="5B3914EA"/>
    <w:rsid w:val="5B4041A6"/>
    <w:rsid w:val="5B4B66A7"/>
    <w:rsid w:val="5B5A2D8E"/>
    <w:rsid w:val="5B7756EE"/>
    <w:rsid w:val="5B7B301C"/>
    <w:rsid w:val="5BDE751B"/>
    <w:rsid w:val="5BFF7715"/>
    <w:rsid w:val="5C082678"/>
    <w:rsid w:val="5C0C4088"/>
    <w:rsid w:val="5C0E7BFF"/>
    <w:rsid w:val="5C1D2FEA"/>
    <w:rsid w:val="5C33362F"/>
    <w:rsid w:val="5C475989"/>
    <w:rsid w:val="5C515F3F"/>
    <w:rsid w:val="5C8F1CA0"/>
    <w:rsid w:val="5C95407D"/>
    <w:rsid w:val="5C9D551C"/>
    <w:rsid w:val="5CA000BD"/>
    <w:rsid w:val="5CA07D7B"/>
    <w:rsid w:val="5CBE1E85"/>
    <w:rsid w:val="5CE60D7D"/>
    <w:rsid w:val="5D227921"/>
    <w:rsid w:val="5D261093"/>
    <w:rsid w:val="5D290307"/>
    <w:rsid w:val="5D6121B1"/>
    <w:rsid w:val="5D8F6D1E"/>
    <w:rsid w:val="5DDA48DE"/>
    <w:rsid w:val="5DFD637E"/>
    <w:rsid w:val="5E03770C"/>
    <w:rsid w:val="5E0F60B1"/>
    <w:rsid w:val="5E29571C"/>
    <w:rsid w:val="5E501E54"/>
    <w:rsid w:val="5E63257C"/>
    <w:rsid w:val="5E7072D5"/>
    <w:rsid w:val="5E916AC6"/>
    <w:rsid w:val="5EA96621"/>
    <w:rsid w:val="5EB35FD5"/>
    <w:rsid w:val="5EEA5586"/>
    <w:rsid w:val="5F5244A8"/>
    <w:rsid w:val="5F6D710E"/>
    <w:rsid w:val="5F8700A5"/>
    <w:rsid w:val="5F9C3975"/>
    <w:rsid w:val="5FC84BA5"/>
    <w:rsid w:val="5FE175D9"/>
    <w:rsid w:val="5FE84E0C"/>
    <w:rsid w:val="60065292"/>
    <w:rsid w:val="6008725C"/>
    <w:rsid w:val="601479AF"/>
    <w:rsid w:val="60221B67"/>
    <w:rsid w:val="60371971"/>
    <w:rsid w:val="603A563D"/>
    <w:rsid w:val="604D0217"/>
    <w:rsid w:val="60A07495"/>
    <w:rsid w:val="60A1672C"/>
    <w:rsid w:val="60F11A9E"/>
    <w:rsid w:val="61102418"/>
    <w:rsid w:val="61480D21"/>
    <w:rsid w:val="61564BE3"/>
    <w:rsid w:val="617E498A"/>
    <w:rsid w:val="61914BE7"/>
    <w:rsid w:val="61960027"/>
    <w:rsid w:val="619D5782"/>
    <w:rsid w:val="61B431F8"/>
    <w:rsid w:val="61BB1A22"/>
    <w:rsid w:val="61BB564B"/>
    <w:rsid w:val="61BF597B"/>
    <w:rsid w:val="61CE3B8D"/>
    <w:rsid w:val="61D04B09"/>
    <w:rsid w:val="61FB150F"/>
    <w:rsid w:val="622B2CBA"/>
    <w:rsid w:val="62364E82"/>
    <w:rsid w:val="62593ED4"/>
    <w:rsid w:val="628327C0"/>
    <w:rsid w:val="62994264"/>
    <w:rsid w:val="62A212A2"/>
    <w:rsid w:val="62D13F91"/>
    <w:rsid w:val="62D17DD9"/>
    <w:rsid w:val="62D3704F"/>
    <w:rsid w:val="62D67C30"/>
    <w:rsid w:val="62D75802"/>
    <w:rsid w:val="62E2764E"/>
    <w:rsid w:val="62FB7D36"/>
    <w:rsid w:val="632D31B2"/>
    <w:rsid w:val="63302D52"/>
    <w:rsid w:val="633F2F95"/>
    <w:rsid w:val="634974F0"/>
    <w:rsid w:val="635B58F5"/>
    <w:rsid w:val="636B6B43"/>
    <w:rsid w:val="638135AD"/>
    <w:rsid w:val="63A46FE8"/>
    <w:rsid w:val="63B7451C"/>
    <w:rsid w:val="63BE12B9"/>
    <w:rsid w:val="63BF40FA"/>
    <w:rsid w:val="63D731CD"/>
    <w:rsid w:val="63ED29F1"/>
    <w:rsid w:val="63F57AF7"/>
    <w:rsid w:val="641C79DA"/>
    <w:rsid w:val="642151C6"/>
    <w:rsid w:val="644614E5"/>
    <w:rsid w:val="64C15A14"/>
    <w:rsid w:val="64CF1337"/>
    <w:rsid w:val="64D21BE7"/>
    <w:rsid w:val="64DE67DD"/>
    <w:rsid w:val="64DE7E13"/>
    <w:rsid w:val="6502328D"/>
    <w:rsid w:val="650B0D9A"/>
    <w:rsid w:val="652A6394"/>
    <w:rsid w:val="65582329"/>
    <w:rsid w:val="655D0489"/>
    <w:rsid w:val="656C203B"/>
    <w:rsid w:val="658F391F"/>
    <w:rsid w:val="65B57B97"/>
    <w:rsid w:val="65BA6903"/>
    <w:rsid w:val="65CB447C"/>
    <w:rsid w:val="65CE6E98"/>
    <w:rsid w:val="65D11E9E"/>
    <w:rsid w:val="65E91508"/>
    <w:rsid w:val="66032276"/>
    <w:rsid w:val="660E3166"/>
    <w:rsid w:val="661D1EC9"/>
    <w:rsid w:val="662918B0"/>
    <w:rsid w:val="66314D74"/>
    <w:rsid w:val="6641323E"/>
    <w:rsid w:val="664632CD"/>
    <w:rsid w:val="669107FE"/>
    <w:rsid w:val="669E4476"/>
    <w:rsid w:val="66A80E51"/>
    <w:rsid w:val="66AD3FBB"/>
    <w:rsid w:val="67185FD7"/>
    <w:rsid w:val="672D7EDC"/>
    <w:rsid w:val="67313B0C"/>
    <w:rsid w:val="676C6322"/>
    <w:rsid w:val="678B0648"/>
    <w:rsid w:val="67A81366"/>
    <w:rsid w:val="67BC40AE"/>
    <w:rsid w:val="67CB05AF"/>
    <w:rsid w:val="67D4709A"/>
    <w:rsid w:val="67DA7107"/>
    <w:rsid w:val="681C38A5"/>
    <w:rsid w:val="6823575F"/>
    <w:rsid w:val="682C20F7"/>
    <w:rsid w:val="682F4510"/>
    <w:rsid w:val="68350D8A"/>
    <w:rsid w:val="6837248C"/>
    <w:rsid w:val="684352D5"/>
    <w:rsid w:val="685017A0"/>
    <w:rsid w:val="68531E47"/>
    <w:rsid w:val="685D7406"/>
    <w:rsid w:val="6873723D"/>
    <w:rsid w:val="687A230C"/>
    <w:rsid w:val="687E60F5"/>
    <w:rsid w:val="68AB1AC6"/>
    <w:rsid w:val="68BA4E6C"/>
    <w:rsid w:val="68C857DA"/>
    <w:rsid w:val="690613B6"/>
    <w:rsid w:val="69064A9A"/>
    <w:rsid w:val="69337545"/>
    <w:rsid w:val="69393823"/>
    <w:rsid w:val="695024C9"/>
    <w:rsid w:val="696077C1"/>
    <w:rsid w:val="69826C27"/>
    <w:rsid w:val="69894F6A"/>
    <w:rsid w:val="698E07D2"/>
    <w:rsid w:val="6994390F"/>
    <w:rsid w:val="69A11CB8"/>
    <w:rsid w:val="69AB161C"/>
    <w:rsid w:val="69BE7A49"/>
    <w:rsid w:val="69C41145"/>
    <w:rsid w:val="69D262F4"/>
    <w:rsid w:val="69D81A4D"/>
    <w:rsid w:val="69EB3EBC"/>
    <w:rsid w:val="69F22D9A"/>
    <w:rsid w:val="6A071FEB"/>
    <w:rsid w:val="6A0B3BD1"/>
    <w:rsid w:val="6A2B6021"/>
    <w:rsid w:val="6A4D41E9"/>
    <w:rsid w:val="6A521800"/>
    <w:rsid w:val="6A6D03E7"/>
    <w:rsid w:val="6A9811DC"/>
    <w:rsid w:val="6AA861CF"/>
    <w:rsid w:val="6AC139D2"/>
    <w:rsid w:val="6AF36526"/>
    <w:rsid w:val="6AFA191D"/>
    <w:rsid w:val="6AFF5AC3"/>
    <w:rsid w:val="6B247468"/>
    <w:rsid w:val="6B9D2F4E"/>
    <w:rsid w:val="6B9E5679"/>
    <w:rsid w:val="6BC8321C"/>
    <w:rsid w:val="6BC87409"/>
    <w:rsid w:val="6BD204A2"/>
    <w:rsid w:val="6BD44496"/>
    <w:rsid w:val="6BE722ED"/>
    <w:rsid w:val="6BFD39ED"/>
    <w:rsid w:val="6C16415D"/>
    <w:rsid w:val="6C3F7B62"/>
    <w:rsid w:val="6C69727C"/>
    <w:rsid w:val="6C7812C6"/>
    <w:rsid w:val="6CA43E69"/>
    <w:rsid w:val="6CE033FF"/>
    <w:rsid w:val="6D083C9E"/>
    <w:rsid w:val="6D231231"/>
    <w:rsid w:val="6D45284C"/>
    <w:rsid w:val="6D5A4E8F"/>
    <w:rsid w:val="6D771841"/>
    <w:rsid w:val="6D7F4275"/>
    <w:rsid w:val="6D837F22"/>
    <w:rsid w:val="6D877C6B"/>
    <w:rsid w:val="6DA2096A"/>
    <w:rsid w:val="6DC04CD2"/>
    <w:rsid w:val="6DC05860"/>
    <w:rsid w:val="6DC81DD9"/>
    <w:rsid w:val="6DC9627D"/>
    <w:rsid w:val="6DE91DAA"/>
    <w:rsid w:val="6DF826BE"/>
    <w:rsid w:val="6E076DA5"/>
    <w:rsid w:val="6E176E67"/>
    <w:rsid w:val="6E546EA5"/>
    <w:rsid w:val="6E565636"/>
    <w:rsid w:val="6E65277E"/>
    <w:rsid w:val="6E712EA8"/>
    <w:rsid w:val="6E75344F"/>
    <w:rsid w:val="6E766BA8"/>
    <w:rsid w:val="6EB12F02"/>
    <w:rsid w:val="6ECC68D8"/>
    <w:rsid w:val="6EEE6A88"/>
    <w:rsid w:val="6F0E7CBF"/>
    <w:rsid w:val="6F1C418A"/>
    <w:rsid w:val="6F4F18AB"/>
    <w:rsid w:val="6F5071F1"/>
    <w:rsid w:val="6FB24AEE"/>
    <w:rsid w:val="6FC225B8"/>
    <w:rsid w:val="6FD40212"/>
    <w:rsid w:val="6FDC1B6B"/>
    <w:rsid w:val="6FFB38F1"/>
    <w:rsid w:val="701514FB"/>
    <w:rsid w:val="701A1EC9"/>
    <w:rsid w:val="702E0619"/>
    <w:rsid w:val="703930C1"/>
    <w:rsid w:val="703D6EA4"/>
    <w:rsid w:val="704F233D"/>
    <w:rsid w:val="705F4C76"/>
    <w:rsid w:val="706202C3"/>
    <w:rsid w:val="707524E8"/>
    <w:rsid w:val="70912956"/>
    <w:rsid w:val="70990C89"/>
    <w:rsid w:val="70B037D9"/>
    <w:rsid w:val="70C8281B"/>
    <w:rsid w:val="70CA5490"/>
    <w:rsid w:val="70D32AFA"/>
    <w:rsid w:val="70DA002F"/>
    <w:rsid w:val="70ED4030"/>
    <w:rsid w:val="70FB5532"/>
    <w:rsid w:val="711772FF"/>
    <w:rsid w:val="713B6E93"/>
    <w:rsid w:val="71495A18"/>
    <w:rsid w:val="717B5AE0"/>
    <w:rsid w:val="718F626C"/>
    <w:rsid w:val="71A1186D"/>
    <w:rsid w:val="71A572AB"/>
    <w:rsid w:val="71AB5C99"/>
    <w:rsid w:val="71C4033C"/>
    <w:rsid w:val="71DA772B"/>
    <w:rsid w:val="720257FF"/>
    <w:rsid w:val="72063F5C"/>
    <w:rsid w:val="720A0C12"/>
    <w:rsid w:val="7231619E"/>
    <w:rsid w:val="724C2FD8"/>
    <w:rsid w:val="726339B7"/>
    <w:rsid w:val="726F604A"/>
    <w:rsid w:val="72780911"/>
    <w:rsid w:val="72850298"/>
    <w:rsid w:val="728F6D2F"/>
    <w:rsid w:val="72BB3CBA"/>
    <w:rsid w:val="72D13F8C"/>
    <w:rsid w:val="7306587D"/>
    <w:rsid w:val="733E6DC5"/>
    <w:rsid w:val="737F734B"/>
    <w:rsid w:val="738855D8"/>
    <w:rsid w:val="738A66F7"/>
    <w:rsid w:val="73AC29BE"/>
    <w:rsid w:val="73B259EC"/>
    <w:rsid w:val="73CE0975"/>
    <w:rsid w:val="73D96AEE"/>
    <w:rsid w:val="73FC27DC"/>
    <w:rsid w:val="74086758"/>
    <w:rsid w:val="740A314B"/>
    <w:rsid w:val="74397CAE"/>
    <w:rsid w:val="743D75F7"/>
    <w:rsid w:val="744E0284"/>
    <w:rsid w:val="744F6DB0"/>
    <w:rsid w:val="747929FB"/>
    <w:rsid w:val="74795BDB"/>
    <w:rsid w:val="748368B4"/>
    <w:rsid w:val="748D6638"/>
    <w:rsid w:val="74DB3AB3"/>
    <w:rsid w:val="74E86974"/>
    <w:rsid w:val="750E6C6B"/>
    <w:rsid w:val="752526AB"/>
    <w:rsid w:val="753A1D3B"/>
    <w:rsid w:val="757C7FD0"/>
    <w:rsid w:val="75AC1021"/>
    <w:rsid w:val="75C4732A"/>
    <w:rsid w:val="75C62165"/>
    <w:rsid w:val="75D174A6"/>
    <w:rsid w:val="75E8126A"/>
    <w:rsid w:val="75F919D9"/>
    <w:rsid w:val="76447818"/>
    <w:rsid w:val="764F47C4"/>
    <w:rsid w:val="765D2F12"/>
    <w:rsid w:val="765E777E"/>
    <w:rsid w:val="7671495D"/>
    <w:rsid w:val="76911D13"/>
    <w:rsid w:val="76976BD2"/>
    <w:rsid w:val="76D900BE"/>
    <w:rsid w:val="76DF6062"/>
    <w:rsid w:val="76F265F0"/>
    <w:rsid w:val="77326561"/>
    <w:rsid w:val="773F7189"/>
    <w:rsid w:val="77422893"/>
    <w:rsid w:val="774F104A"/>
    <w:rsid w:val="77AB379F"/>
    <w:rsid w:val="77B91110"/>
    <w:rsid w:val="77C72BE8"/>
    <w:rsid w:val="77D7509D"/>
    <w:rsid w:val="77DE1622"/>
    <w:rsid w:val="77E6197D"/>
    <w:rsid w:val="782007AA"/>
    <w:rsid w:val="78215104"/>
    <w:rsid w:val="782A5B6A"/>
    <w:rsid w:val="783F1611"/>
    <w:rsid w:val="784A7FBA"/>
    <w:rsid w:val="784C3948"/>
    <w:rsid w:val="785E3A65"/>
    <w:rsid w:val="78720F0E"/>
    <w:rsid w:val="789254BD"/>
    <w:rsid w:val="789F064A"/>
    <w:rsid w:val="78B10D54"/>
    <w:rsid w:val="78B35B04"/>
    <w:rsid w:val="78C65B3F"/>
    <w:rsid w:val="78D67AA0"/>
    <w:rsid w:val="78DF7126"/>
    <w:rsid w:val="78E73A5B"/>
    <w:rsid w:val="78EA52F9"/>
    <w:rsid w:val="790C34C1"/>
    <w:rsid w:val="79132AA2"/>
    <w:rsid w:val="7931007C"/>
    <w:rsid w:val="79444497"/>
    <w:rsid w:val="798968C0"/>
    <w:rsid w:val="79955265"/>
    <w:rsid w:val="79B50936"/>
    <w:rsid w:val="79C26E1C"/>
    <w:rsid w:val="79DF32B5"/>
    <w:rsid w:val="79F256B2"/>
    <w:rsid w:val="79F91C98"/>
    <w:rsid w:val="79FA77BE"/>
    <w:rsid w:val="7A00695F"/>
    <w:rsid w:val="7A110B51"/>
    <w:rsid w:val="7A6E2EA3"/>
    <w:rsid w:val="7A757DBD"/>
    <w:rsid w:val="7A9C1122"/>
    <w:rsid w:val="7AE5221C"/>
    <w:rsid w:val="7B1E74DC"/>
    <w:rsid w:val="7B264314"/>
    <w:rsid w:val="7B32675B"/>
    <w:rsid w:val="7B364826"/>
    <w:rsid w:val="7B7607DD"/>
    <w:rsid w:val="7BC46A40"/>
    <w:rsid w:val="7C0B7A60"/>
    <w:rsid w:val="7C3A38BE"/>
    <w:rsid w:val="7C8213DE"/>
    <w:rsid w:val="7C99506C"/>
    <w:rsid w:val="7C9C2966"/>
    <w:rsid w:val="7CBB1486"/>
    <w:rsid w:val="7CC540B3"/>
    <w:rsid w:val="7CE43318"/>
    <w:rsid w:val="7CFA4751"/>
    <w:rsid w:val="7D0122A1"/>
    <w:rsid w:val="7D1A4ADE"/>
    <w:rsid w:val="7D220453"/>
    <w:rsid w:val="7D2D1C58"/>
    <w:rsid w:val="7D3E5C13"/>
    <w:rsid w:val="7D502D5B"/>
    <w:rsid w:val="7D5F62B6"/>
    <w:rsid w:val="7D6A17BA"/>
    <w:rsid w:val="7D6A6A08"/>
    <w:rsid w:val="7D985324"/>
    <w:rsid w:val="7D9A72EE"/>
    <w:rsid w:val="7DA90991"/>
    <w:rsid w:val="7DB06B11"/>
    <w:rsid w:val="7DB21766"/>
    <w:rsid w:val="7DB276A6"/>
    <w:rsid w:val="7DEB7B41"/>
    <w:rsid w:val="7DEE3196"/>
    <w:rsid w:val="7DF863A2"/>
    <w:rsid w:val="7E130E4E"/>
    <w:rsid w:val="7E2D1F10"/>
    <w:rsid w:val="7E744107"/>
    <w:rsid w:val="7E7D4006"/>
    <w:rsid w:val="7E8558D9"/>
    <w:rsid w:val="7E896C87"/>
    <w:rsid w:val="7E8F3720"/>
    <w:rsid w:val="7F080156"/>
    <w:rsid w:val="7F3A3964"/>
    <w:rsid w:val="7F47412F"/>
    <w:rsid w:val="7F5B2AAD"/>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5"/>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link w:val="62"/>
    <w:unhideWhenUsed/>
    <w:qFormat/>
    <w:uiPriority w:val="0"/>
    <w:pPr>
      <w:spacing w:after="120"/>
    </w:pPr>
    <w:rPr>
      <w:rFonts w:ascii="Times New Roman" w:hAnsi="Times New Roman"/>
      <w:szCs w:val="20"/>
    </w:rPr>
  </w:style>
  <w:style w:type="paragraph" w:styleId="18">
    <w:name w:val="Body Text Indent"/>
    <w:basedOn w:val="1"/>
    <w:link w:val="74"/>
    <w:qFormat/>
    <w:uiPriority w:val="0"/>
    <w:pPr>
      <w:spacing w:after="120"/>
      <w:ind w:left="420" w:leftChars="200"/>
    </w:pPr>
    <w:rPr>
      <w:rFonts w:ascii="Times New Roman" w:hAnsi="Times New Roman"/>
      <w:szCs w:val="20"/>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link w:val="75"/>
    <w:qFormat/>
    <w:uiPriority w:val="0"/>
    <w:rPr>
      <w:rFonts w:ascii="宋体"/>
    </w:rPr>
  </w:style>
  <w:style w:type="paragraph" w:styleId="22">
    <w:name w:val="toc 8"/>
    <w:basedOn w:val="1"/>
    <w:next w:val="1"/>
    <w:qFormat/>
    <w:uiPriority w:val="39"/>
    <w:pPr>
      <w:ind w:left="1400" w:leftChars="1400"/>
    </w:pPr>
  </w:style>
  <w:style w:type="paragraph" w:styleId="23">
    <w:name w:val="Date"/>
    <w:basedOn w:val="1"/>
    <w:next w:val="1"/>
    <w:link w:val="76"/>
    <w:qFormat/>
    <w:uiPriority w:val="0"/>
    <w:pPr>
      <w:ind w:left="2500" w:leftChars="2500"/>
    </w:pPr>
    <w:rPr>
      <w:rFonts w:ascii="Times New Roman" w:hAnsi="Times New Roman"/>
      <w:szCs w:val="20"/>
    </w:rPr>
  </w:style>
  <w:style w:type="paragraph" w:styleId="24">
    <w:name w:val="Balloon Text"/>
    <w:basedOn w:val="1"/>
    <w:link w:val="77"/>
    <w:qFormat/>
    <w:uiPriority w:val="0"/>
    <w:rPr>
      <w:rFonts w:ascii="Times New Roman" w:hAnsi="Times New Roman"/>
      <w:sz w:val="18"/>
      <w:szCs w:val="20"/>
    </w:rPr>
  </w:style>
  <w:style w:type="paragraph" w:styleId="25">
    <w:name w:val="footer"/>
    <w:basedOn w:val="1"/>
    <w:link w:val="78"/>
    <w:qFormat/>
    <w:uiPriority w:val="0"/>
    <w:pPr>
      <w:tabs>
        <w:tab w:val="center" w:pos="4153"/>
        <w:tab w:val="right" w:pos="8306"/>
      </w:tabs>
      <w:snapToGrid w:val="0"/>
      <w:jc w:val="left"/>
    </w:pPr>
    <w:rPr>
      <w:sz w:val="18"/>
    </w:rPr>
  </w:style>
  <w:style w:type="paragraph" w:styleId="26">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Subtitle"/>
    <w:basedOn w:val="1"/>
    <w:next w:val="1"/>
    <w:qFormat/>
    <w:uiPriority w:val="11"/>
    <w:pPr>
      <w:spacing w:line="560" w:lineRule="exact"/>
      <w:jc w:val="left"/>
      <w:outlineLvl w:val="1"/>
    </w:pPr>
    <w:rPr>
      <w:rFonts w:ascii="宋体" w:hAnsi="宋体"/>
      <w:b/>
      <w:bCs/>
      <w:kern w:val="28"/>
      <w:sz w:val="28"/>
      <w:szCs w:val="32"/>
    </w:rPr>
  </w:style>
  <w:style w:type="paragraph" w:styleId="30">
    <w:name w:val="toc 6"/>
    <w:basedOn w:val="1"/>
    <w:next w:val="1"/>
    <w:qFormat/>
    <w:uiPriority w:val="39"/>
    <w:pPr>
      <w:ind w:left="1000" w:leftChars="1000"/>
    </w:pPr>
  </w:style>
  <w:style w:type="paragraph" w:styleId="31">
    <w:name w:val="Body Text Indent 3"/>
    <w:basedOn w:val="1"/>
    <w:link w:val="80"/>
    <w:qFormat/>
    <w:uiPriority w:val="0"/>
    <w:pPr>
      <w:spacing w:after="120"/>
      <w:ind w:left="200" w:leftChars="200"/>
    </w:pPr>
    <w:rPr>
      <w:sz w:val="16"/>
      <w:szCs w:val="16"/>
    </w:rPr>
  </w:style>
  <w:style w:type="paragraph" w:styleId="32">
    <w:name w:val="toc 2"/>
    <w:basedOn w:val="1"/>
    <w:next w:val="1"/>
    <w:qFormat/>
    <w:uiPriority w:val="39"/>
    <w:pPr>
      <w:ind w:left="200" w:leftChars="200"/>
    </w:pPr>
  </w:style>
  <w:style w:type="paragraph" w:styleId="33">
    <w:name w:val="toc 9"/>
    <w:basedOn w:val="1"/>
    <w:next w:val="1"/>
    <w:qFormat/>
    <w:uiPriority w:val="39"/>
    <w:pPr>
      <w:ind w:left="1600" w:leftChars="1600"/>
    </w:pPr>
  </w:style>
  <w:style w:type="paragraph" w:styleId="34">
    <w:name w:val="Body Text 2"/>
    <w:basedOn w:val="1"/>
    <w:next w:val="1"/>
    <w:qFormat/>
    <w:uiPriority w:val="0"/>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link w:val="83"/>
    <w:qFormat/>
    <w:uiPriority w:val="0"/>
    <w:pPr>
      <w:spacing w:line="312" w:lineRule="auto"/>
      <w:ind w:firstLine="420"/>
    </w:pPr>
    <w:rPr>
      <w:szCs w:val="24"/>
    </w:rPr>
  </w:style>
  <w:style w:type="paragraph" w:styleId="40">
    <w:name w:val="Body Text First Indent 2"/>
    <w:basedOn w:val="18"/>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character" w:customStyle="1" w:styleId="59">
    <w:name w:val="标题 4 字符"/>
    <w:basedOn w:val="43"/>
    <w:link w:val="5"/>
    <w:qFormat/>
    <w:uiPriority w:val="0"/>
    <w:rPr>
      <w:rFonts w:ascii="Arial" w:hAnsi="Arial" w:eastAsia="黑体"/>
      <w:b/>
      <w:bCs/>
      <w:kern w:val="2"/>
      <w:sz w:val="28"/>
      <w:szCs w:val="28"/>
    </w:rPr>
  </w:style>
  <w:style w:type="paragraph" w:customStyle="1" w:styleId="60">
    <w:name w:val="正文部分 Char Char Char"/>
    <w:basedOn w:val="17"/>
    <w:next w:val="61"/>
    <w:qFormat/>
    <w:uiPriority w:val="0"/>
    <w:pPr>
      <w:spacing w:line="460" w:lineRule="exact"/>
      <w:textAlignment w:val="baseline"/>
    </w:pPr>
    <w:rPr>
      <w:rFonts w:ascii="等线" w:hAnsi="等线" w:eastAsia="等线"/>
    </w:rPr>
  </w:style>
  <w:style w:type="paragraph" w:customStyle="1" w:styleId="61">
    <w:name w:val="章标题"/>
    <w:basedOn w:val="37"/>
    <w:qFormat/>
    <w:uiPriority w:val="0"/>
    <w:rPr>
      <w:rFonts w:ascii="等线" w:hAnsi="等线"/>
    </w:rPr>
  </w:style>
  <w:style w:type="character" w:customStyle="1" w:styleId="62">
    <w:name w:val="正文文本 字符"/>
    <w:basedOn w:val="43"/>
    <w:link w:val="17"/>
    <w:qFormat/>
    <w:uiPriority w:val="0"/>
    <w:rPr>
      <w:rFonts w:eastAsia="宋体"/>
      <w:kern w:val="2"/>
      <w:sz w:val="21"/>
    </w:rPr>
  </w:style>
  <w:style w:type="character" w:customStyle="1" w:styleId="63">
    <w:name w:val="标题 1 字符"/>
    <w:basedOn w:val="43"/>
    <w:link w:val="2"/>
    <w:qFormat/>
    <w:uiPriority w:val="0"/>
    <w:rPr>
      <w:rFonts w:eastAsia="宋体"/>
      <w:b/>
      <w:kern w:val="44"/>
      <w:sz w:val="44"/>
    </w:rPr>
  </w:style>
  <w:style w:type="character" w:customStyle="1" w:styleId="64">
    <w:name w:val="标题 2 字符"/>
    <w:basedOn w:val="43"/>
    <w:link w:val="3"/>
    <w:qFormat/>
    <w:uiPriority w:val="0"/>
    <w:rPr>
      <w:rFonts w:ascii="Arial" w:hAnsi="Arial" w:eastAsia="黑体"/>
      <w:b/>
      <w:kern w:val="2"/>
      <w:sz w:val="32"/>
    </w:rPr>
  </w:style>
  <w:style w:type="character" w:customStyle="1" w:styleId="65">
    <w:name w:val="标题 3 字符"/>
    <w:basedOn w:val="43"/>
    <w:link w:val="4"/>
    <w:qFormat/>
    <w:uiPriority w:val="0"/>
    <w:rPr>
      <w:rFonts w:ascii="黑体" w:hAnsi="Calibri" w:eastAsia="黑体"/>
      <w:kern w:val="2"/>
      <w:sz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8"/>
    <w:qFormat/>
    <w:uiPriority w:val="0"/>
    <w:rPr>
      <w:rFonts w:eastAsia="宋体"/>
      <w:kern w:val="2"/>
      <w:sz w:val="21"/>
    </w:rPr>
  </w:style>
  <w:style w:type="character" w:customStyle="1" w:styleId="75">
    <w:name w:val="纯文本 字符"/>
    <w:link w:val="21"/>
    <w:qFormat/>
    <w:uiPriority w:val="0"/>
    <w:rPr>
      <w:rFonts w:ascii="宋体" w:hAnsi="Calibri"/>
      <w:kern w:val="2"/>
      <w:sz w:val="21"/>
      <w:szCs w:val="22"/>
    </w:rPr>
  </w:style>
  <w:style w:type="character" w:customStyle="1" w:styleId="76">
    <w:name w:val="日期 字符"/>
    <w:link w:val="23"/>
    <w:qFormat/>
    <w:uiPriority w:val="0"/>
    <w:rPr>
      <w:rFonts w:eastAsia="宋体"/>
      <w:kern w:val="2"/>
      <w:sz w:val="21"/>
    </w:rPr>
  </w:style>
  <w:style w:type="character" w:customStyle="1" w:styleId="77">
    <w:name w:val="批注框文本 字符"/>
    <w:link w:val="24"/>
    <w:qFormat/>
    <w:uiPriority w:val="0"/>
    <w:rPr>
      <w:rFonts w:eastAsia="宋体"/>
      <w:kern w:val="2"/>
      <w:sz w:val="18"/>
    </w:rPr>
  </w:style>
  <w:style w:type="character" w:customStyle="1" w:styleId="78">
    <w:name w:val="页脚 字符"/>
    <w:link w:val="25"/>
    <w:qFormat/>
    <w:uiPriority w:val="0"/>
    <w:rPr>
      <w:rFonts w:ascii="Calibri" w:hAnsi="Calibri" w:eastAsia="宋体"/>
      <w:kern w:val="2"/>
      <w:sz w:val="18"/>
      <w:szCs w:val="22"/>
    </w:rPr>
  </w:style>
  <w:style w:type="character" w:customStyle="1" w:styleId="79">
    <w:name w:val="页眉 字符"/>
    <w:link w:val="26"/>
    <w:qFormat/>
    <w:uiPriority w:val="0"/>
    <w:rPr>
      <w:rFonts w:eastAsia="宋体"/>
      <w:kern w:val="2"/>
      <w:sz w:val="18"/>
    </w:rPr>
  </w:style>
  <w:style w:type="character" w:customStyle="1" w:styleId="80">
    <w:name w:val="正文文本缩进 3 字符"/>
    <w:basedOn w:val="43"/>
    <w:link w:val="31"/>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2"/>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9">
    <w:name w:val="Normal"/>
    <w:qFormat/>
    <w:uiPriority w:val="0"/>
    <w:pPr>
      <w:widowControl w:val="0"/>
      <w:jc w:val="both"/>
    </w:pPr>
    <w:rPr>
      <w:rFonts w:ascii="Times New Roman" w:hAnsi="Times New Roman" w:eastAsia="宋体" w:cs="Times New Roman"/>
      <w:szCs w:val="24"/>
      <w:lang w:val="en-US" w:eastAsia="zh-CN" w:bidi="ar-SA"/>
    </w:rPr>
  </w:style>
  <w:style w:type="paragraph" w:customStyle="1" w:styleId="130">
    <w:name w:val="书目1"/>
    <w:basedOn w:val="1"/>
    <w:next w:val="1"/>
    <w:unhideWhenUsed/>
    <w:qFormat/>
    <w:uiPriority w:val="37"/>
  </w:style>
  <w:style w:type="paragraph" w:customStyle="1" w:styleId="131">
    <w:name w:val="_正文"/>
    <w:basedOn w:val="1"/>
    <w:qFormat/>
    <w:uiPriority w:val="0"/>
    <w:pPr>
      <w:adjustRightInd w:val="0"/>
      <w:snapToGrid w:val="0"/>
      <w:spacing w:line="360" w:lineRule="auto"/>
      <w:ind w:firstLine="200" w:firstLineChars="200"/>
    </w:pPr>
    <w:rPr>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2953</Words>
  <Characters>3115</Characters>
  <Lines>666</Lines>
  <Paragraphs>624</Paragraphs>
  <TotalTime>0</TotalTime>
  <ScaleCrop>false</ScaleCrop>
  <LinksUpToDate>false</LinksUpToDate>
  <CharactersWithSpaces>3167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zjyd-2</cp:lastModifiedBy>
  <cp:lastPrinted>2025-12-10T03:03:00Z</cp:lastPrinted>
  <dcterms:modified xsi:type="dcterms:W3CDTF">2025-12-26T03:40:20Z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845B794EEFC649CBAC4E52DF9B2A637F_13</vt:lpwstr>
  </property>
  <property fmtid="{D5CDD505-2E9C-101B-9397-08002B2CF9AE}" pid="4" name="KSOTemplateDocerSaveRecord">
    <vt:lpwstr>eyJoZGlkIjoiYjEzNDVhNjU5MTlhYTBhMDRiZGVkNDI5ODAxMGU1NGQiLCJ1c2VySWQiOiIxMTIxMDk3ODA5In0=</vt:lpwstr>
  </property>
</Properties>
</file>